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EEF" w:rsidRDefault="00882EEF" w:rsidP="000C5782">
      <w:pPr>
        <w:pStyle w:val="Textopredeterminado"/>
        <w:jc w:val="center"/>
        <w:rPr>
          <w:rFonts w:asciiTheme="minorHAnsi" w:hAnsiTheme="minorHAnsi"/>
          <w:b/>
          <w:sz w:val="22"/>
          <w:szCs w:val="22"/>
        </w:rPr>
      </w:pPr>
      <w:r>
        <w:rPr>
          <w:rFonts w:asciiTheme="minorHAnsi" w:hAnsiTheme="minorHAnsi"/>
          <w:b/>
          <w:sz w:val="22"/>
          <w:szCs w:val="22"/>
        </w:rPr>
        <w:t>MUNICIPIO DE GUAYMAS SONORA</w:t>
      </w:r>
    </w:p>
    <w:p w:rsidR="00882EEF" w:rsidRDefault="00882EEF" w:rsidP="000C5782">
      <w:pPr>
        <w:pStyle w:val="Textopredeterminado"/>
        <w:jc w:val="center"/>
        <w:rPr>
          <w:rFonts w:asciiTheme="minorHAnsi" w:hAnsiTheme="minorHAnsi"/>
          <w:b/>
          <w:sz w:val="22"/>
          <w:szCs w:val="22"/>
        </w:rPr>
      </w:pPr>
    </w:p>
    <w:p w:rsidR="00C32E6E" w:rsidRPr="00FB74D8" w:rsidRDefault="00C943F2" w:rsidP="000C5782">
      <w:pPr>
        <w:pStyle w:val="Textopredeterminado"/>
        <w:jc w:val="center"/>
        <w:rPr>
          <w:rFonts w:asciiTheme="minorHAnsi" w:hAnsiTheme="minorHAnsi"/>
          <w:b/>
          <w:sz w:val="22"/>
          <w:szCs w:val="22"/>
        </w:rPr>
      </w:pPr>
      <w:r>
        <w:rPr>
          <w:rFonts w:asciiTheme="minorHAnsi" w:hAnsiTheme="minorHAnsi"/>
          <w:b/>
          <w:sz w:val="22"/>
          <w:szCs w:val="22"/>
        </w:rPr>
        <w:t>NOTAS DE DESGLOS</w:t>
      </w:r>
      <w:r w:rsidR="00C32E6E" w:rsidRPr="00FB74D8">
        <w:rPr>
          <w:rFonts w:asciiTheme="minorHAnsi" w:hAnsiTheme="minorHAnsi"/>
          <w:b/>
          <w:sz w:val="22"/>
          <w:szCs w:val="22"/>
        </w:rPr>
        <w:t>E</w:t>
      </w:r>
    </w:p>
    <w:p w:rsidR="00C32E6E" w:rsidRPr="00FB74D8" w:rsidRDefault="00C32E6E" w:rsidP="000C5782">
      <w:pPr>
        <w:pStyle w:val="Textopredeterminado"/>
        <w:ind w:firstLine="288"/>
        <w:jc w:val="both"/>
        <w:rPr>
          <w:rFonts w:asciiTheme="minorHAnsi" w:hAnsiTheme="minorHAnsi"/>
          <w:sz w:val="22"/>
          <w:szCs w:val="22"/>
        </w:rPr>
      </w:pPr>
    </w:p>
    <w:p w:rsidR="00C32E6E" w:rsidRPr="00EB36B7" w:rsidRDefault="00C32E6E" w:rsidP="000C5782">
      <w:pPr>
        <w:pStyle w:val="Textopredeterminado"/>
        <w:jc w:val="center"/>
        <w:rPr>
          <w:rFonts w:asciiTheme="minorHAnsi" w:hAnsiTheme="minorHAnsi"/>
          <w:b/>
          <w:sz w:val="22"/>
          <w:szCs w:val="22"/>
        </w:rPr>
      </w:pPr>
      <w:r w:rsidRPr="00EB36B7">
        <w:rPr>
          <w:rFonts w:asciiTheme="minorHAnsi" w:hAnsiTheme="minorHAnsi"/>
          <w:b/>
          <w:sz w:val="22"/>
          <w:szCs w:val="22"/>
        </w:rPr>
        <w:t>NOTAS AL ESTADO DE SITUACION FINANCIERA</w:t>
      </w:r>
    </w:p>
    <w:p w:rsidR="00C32E6E" w:rsidRPr="00FB74D8" w:rsidRDefault="00C32E6E" w:rsidP="000C5782">
      <w:pPr>
        <w:pStyle w:val="Textopredeterminado"/>
        <w:ind w:firstLine="288"/>
        <w:jc w:val="both"/>
        <w:rPr>
          <w:rFonts w:asciiTheme="minorHAnsi" w:hAnsiTheme="minorHAnsi"/>
          <w:sz w:val="22"/>
          <w:szCs w:val="22"/>
        </w:rPr>
      </w:pPr>
    </w:p>
    <w:p w:rsidR="00276B39" w:rsidRDefault="00276B39" w:rsidP="000C5782">
      <w:pPr>
        <w:pStyle w:val="Textopredeterminado"/>
        <w:jc w:val="both"/>
        <w:rPr>
          <w:rFonts w:asciiTheme="minorHAnsi" w:hAnsiTheme="minorHAnsi"/>
          <w:b/>
          <w:sz w:val="22"/>
          <w:szCs w:val="22"/>
        </w:rPr>
      </w:pPr>
    </w:p>
    <w:p w:rsidR="00C32E6E" w:rsidRPr="00FB74D8" w:rsidRDefault="00C32E6E"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1.- </w:t>
      </w:r>
      <w:r w:rsidR="00CD4B73" w:rsidRPr="00FB74D8">
        <w:rPr>
          <w:rFonts w:asciiTheme="minorHAnsi" w:hAnsiTheme="minorHAnsi"/>
          <w:b/>
          <w:sz w:val="22"/>
          <w:szCs w:val="22"/>
        </w:rPr>
        <w:t>EFECTIVO/</w:t>
      </w:r>
      <w:r w:rsidRPr="00FB74D8">
        <w:rPr>
          <w:rFonts w:asciiTheme="minorHAnsi" w:hAnsiTheme="minorHAnsi"/>
          <w:b/>
          <w:sz w:val="22"/>
          <w:szCs w:val="22"/>
        </w:rPr>
        <w:t>BANCOS/TESORERIA E INVERSIONES TEMPORALES</w:t>
      </w:r>
      <w:r w:rsidR="00C93340">
        <w:rPr>
          <w:rFonts w:asciiTheme="minorHAnsi" w:hAnsiTheme="minorHAnsi"/>
          <w:b/>
          <w:sz w:val="22"/>
          <w:szCs w:val="22"/>
        </w:rPr>
        <w:t xml:space="preserve">                           </w:t>
      </w:r>
    </w:p>
    <w:p w:rsidR="008226FF" w:rsidRDefault="008226FF" w:rsidP="000C5782">
      <w:pPr>
        <w:pStyle w:val="Textopredeterminado"/>
        <w:ind w:firstLine="288"/>
        <w:jc w:val="both"/>
        <w:rPr>
          <w:rFonts w:asciiTheme="minorHAnsi" w:hAnsiTheme="minorHAnsi"/>
          <w:sz w:val="22"/>
          <w:szCs w:val="22"/>
        </w:rPr>
      </w:pPr>
    </w:p>
    <w:p w:rsidR="0049271E" w:rsidRPr="00423C42" w:rsidRDefault="00822295" w:rsidP="000C5782">
      <w:pPr>
        <w:pStyle w:val="Textopredeterminado"/>
        <w:jc w:val="both"/>
        <w:rPr>
          <w:rFonts w:asciiTheme="minorHAnsi" w:hAnsiTheme="minorHAnsi"/>
          <w:b/>
          <w:sz w:val="22"/>
          <w:szCs w:val="22"/>
        </w:rPr>
      </w:pPr>
      <w:r>
        <w:rPr>
          <w:rFonts w:asciiTheme="minorHAnsi" w:hAnsiTheme="minorHAnsi"/>
          <w:b/>
          <w:sz w:val="22"/>
          <w:szCs w:val="22"/>
        </w:rPr>
        <w:t>Nota 1.1</w:t>
      </w:r>
      <w:r w:rsidR="0049271E" w:rsidRPr="00423C42">
        <w:rPr>
          <w:rFonts w:asciiTheme="minorHAnsi" w:hAnsiTheme="minorHAnsi"/>
          <w:b/>
          <w:sz w:val="22"/>
          <w:szCs w:val="22"/>
        </w:rPr>
        <w:t xml:space="preserve"> BANCOS/TESORERIA</w:t>
      </w:r>
    </w:p>
    <w:p w:rsidR="0049271E" w:rsidRPr="00FB74D8" w:rsidRDefault="0049271E" w:rsidP="000C5782">
      <w:pPr>
        <w:pStyle w:val="Textopredeterminado"/>
        <w:jc w:val="both"/>
        <w:rPr>
          <w:rFonts w:asciiTheme="minorHAnsi" w:hAnsiTheme="minorHAnsi"/>
          <w:sz w:val="22"/>
          <w:szCs w:val="22"/>
        </w:rPr>
      </w:pPr>
    </w:p>
    <w:p w:rsidR="0044222F" w:rsidRDefault="00956D1D"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3D3301">
        <w:rPr>
          <w:rFonts w:asciiTheme="minorHAnsi" w:hAnsiTheme="minorHAnsi"/>
          <w:sz w:val="22"/>
          <w:szCs w:val="22"/>
        </w:rPr>
        <w:t>31 de diciembre de 2020</w:t>
      </w:r>
      <w:r w:rsidR="00FC16A8" w:rsidRPr="00FB74D8">
        <w:rPr>
          <w:rFonts w:asciiTheme="minorHAnsi" w:hAnsiTheme="minorHAnsi"/>
          <w:sz w:val="22"/>
          <w:szCs w:val="22"/>
        </w:rPr>
        <w:t xml:space="preserve"> est</w:t>
      </w:r>
      <w:r w:rsidR="007510D1">
        <w:rPr>
          <w:rFonts w:asciiTheme="minorHAnsi" w:hAnsiTheme="minorHAnsi"/>
          <w:sz w:val="22"/>
          <w:szCs w:val="22"/>
        </w:rPr>
        <w:t xml:space="preserve">e rubro </w:t>
      </w:r>
      <w:r w:rsidR="00D32306" w:rsidRPr="00FB74D8">
        <w:rPr>
          <w:rFonts w:asciiTheme="minorHAnsi" w:hAnsiTheme="minorHAnsi"/>
          <w:sz w:val="22"/>
          <w:szCs w:val="22"/>
        </w:rPr>
        <w:t>lo integran</w:t>
      </w:r>
      <w:r w:rsidR="00FC16A8" w:rsidRPr="00FB74D8">
        <w:rPr>
          <w:rFonts w:asciiTheme="minorHAnsi" w:hAnsiTheme="minorHAnsi"/>
          <w:sz w:val="22"/>
          <w:szCs w:val="22"/>
        </w:rPr>
        <w:t xml:space="preserve"> los saldos de</w:t>
      </w:r>
      <w:r w:rsidR="00423C42">
        <w:rPr>
          <w:rFonts w:asciiTheme="minorHAnsi" w:hAnsiTheme="minorHAnsi"/>
          <w:sz w:val="22"/>
          <w:szCs w:val="22"/>
        </w:rPr>
        <w:t xml:space="preserve"> efectivo propied</w:t>
      </w:r>
      <w:r w:rsidR="009F1DC7">
        <w:rPr>
          <w:rFonts w:asciiTheme="minorHAnsi" w:hAnsiTheme="minorHAnsi"/>
          <w:sz w:val="22"/>
          <w:szCs w:val="22"/>
        </w:rPr>
        <w:t>ad de la Entidad depositados en</w:t>
      </w:r>
      <w:r w:rsidR="00FC16A8" w:rsidRPr="00FB74D8">
        <w:rPr>
          <w:rFonts w:asciiTheme="minorHAnsi" w:hAnsiTheme="minorHAnsi"/>
          <w:sz w:val="22"/>
          <w:szCs w:val="22"/>
        </w:rPr>
        <w:t xml:space="preserve"> diversas</w:t>
      </w:r>
      <w:r w:rsidR="00423C42">
        <w:rPr>
          <w:rFonts w:asciiTheme="minorHAnsi" w:hAnsiTheme="minorHAnsi"/>
          <w:sz w:val="22"/>
          <w:szCs w:val="22"/>
        </w:rPr>
        <w:t xml:space="preserve"> cuentas de cheques</w:t>
      </w:r>
      <w:r w:rsidR="00202D8E">
        <w:rPr>
          <w:rFonts w:asciiTheme="minorHAnsi" w:hAnsiTheme="minorHAnsi"/>
          <w:sz w:val="22"/>
          <w:szCs w:val="22"/>
        </w:rPr>
        <w:t>,</w:t>
      </w:r>
      <w:r w:rsidR="006457D9" w:rsidRPr="00FB74D8">
        <w:rPr>
          <w:rFonts w:asciiTheme="minorHAnsi" w:hAnsiTheme="minorHAnsi"/>
          <w:sz w:val="22"/>
          <w:szCs w:val="22"/>
        </w:rPr>
        <w:t xml:space="preserve"> der</w:t>
      </w:r>
      <w:r w:rsidR="008F45F9" w:rsidRPr="00FB74D8">
        <w:rPr>
          <w:rFonts w:asciiTheme="minorHAnsi" w:hAnsiTheme="minorHAnsi"/>
          <w:sz w:val="22"/>
          <w:szCs w:val="22"/>
        </w:rPr>
        <w:t>ivados de los ingresos propios</w:t>
      </w:r>
      <w:r w:rsidR="00202D8E">
        <w:rPr>
          <w:rFonts w:asciiTheme="minorHAnsi" w:hAnsiTheme="minorHAnsi"/>
          <w:sz w:val="22"/>
          <w:szCs w:val="22"/>
        </w:rPr>
        <w:t xml:space="preserve"> e</w:t>
      </w:r>
      <w:r w:rsidR="00276B39">
        <w:rPr>
          <w:rFonts w:asciiTheme="minorHAnsi" w:hAnsiTheme="minorHAnsi"/>
          <w:sz w:val="22"/>
          <w:szCs w:val="22"/>
        </w:rPr>
        <w:t xml:space="preserve"> Ingres</w:t>
      </w:r>
      <w:r w:rsidR="00196E6D">
        <w:rPr>
          <w:rFonts w:asciiTheme="minorHAnsi" w:hAnsiTheme="minorHAnsi"/>
          <w:sz w:val="22"/>
          <w:szCs w:val="22"/>
        </w:rPr>
        <w:t>os por Convenios y Aportaciones</w:t>
      </w:r>
      <w:r w:rsidR="0098263F">
        <w:rPr>
          <w:rFonts w:asciiTheme="minorHAnsi" w:hAnsiTheme="minorHAnsi"/>
          <w:sz w:val="22"/>
          <w:szCs w:val="22"/>
        </w:rPr>
        <w:t xml:space="preserve"> F</w:t>
      </w:r>
      <w:r w:rsidR="00DE6C36">
        <w:rPr>
          <w:rFonts w:asciiTheme="minorHAnsi" w:hAnsiTheme="minorHAnsi"/>
          <w:sz w:val="22"/>
          <w:szCs w:val="22"/>
        </w:rPr>
        <w:t>ederales</w:t>
      </w:r>
      <w:r w:rsidR="008F45F9" w:rsidRPr="00FB74D8">
        <w:rPr>
          <w:rFonts w:asciiTheme="minorHAnsi" w:hAnsiTheme="minorHAnsi"/>
          <w:sz w:val="22"/>
          <w:szCs w:val="22"/>
        </w:rPr>
        <w:t xml:space="preserve">  por un importe de</w:t>
      </w:r>
      <w:r w:rsidR="00202D8E">
        <w:rPr>
          <w:rFonts w:asciiTheme="minorHAnsi" w:hAnsiTheme="minorHAnsi"/>
          <w:sz w:val="22"/>
          <w:szCs w:val="22"/>
        </w:rPr>
        <w:t xml:space="preserve"> $</w:t>
      </w:r>
      <w:r w:rsidR="002A179D">
        <w:rPr>
          <w:rFonts w:asciiTheme="minorHAnsi" w:hAnsiTheme="minorHAnsi"/>
          <w:sz w:val="22"/>
          <w:szCs w:val="22"/>
        </w:rPr>
        <w:t xml:space="preserve"> </w:t>
      </w:r>
      <w:r w:rsidR="00A800CC">
        <w:rPr>
          <w:rFonts w:asciiTheme="minorHAnsi" w:hAnsiTheme="minorHAnsi"/>
          <w:sz w:val="22"/>
          <w:szCs w:val="22"/>
        </w:rPr>
        <w:t>56,583,167.44</w:t>
      </w:r>
      <w:r w:rsidR="008F45F9" w:rsidRPr="00FB74D8">
        <w:rPr>
          <w:rFonts w:asciiTheme="minorHAnsi" w:hAnsiTheme="minorHAnsi"/>
          <w:sz w:val="22"/>
          <w:szCs w:val="22"/>
        </w:rPr>
        <w:t xml:space="preserve"> </w:t>
      </w:r>
      <w:r w:rsidR="00542F01" w:rsidRPr="00FB74D8">
        <w:rPr>
          <w:rFonts w:asciiTheme="minorHAnsi" w:hAnsiTheme="minorHAnsi"/>
          <w:sz w:val="22"/>
          <w:szCs w:val="22"/>
        </w:rPr>
        <w:t xml:space="preserve"> </w:t>
      </w:r>
      <w:r w:rsidR="008F45F9" w:rsidRPr="00FB74D8">
        <w:rPr>
          <w:rFonts w:asciiTheme="minorHAnsi" w:hAnsiTheme="minorHAnsi"/>
          <w:sz w:val="22"/>
          <w:szCs w:val="22"/>
        </w:rPr>
        <w:t xml:space="preserve"> </w:t>
      </w:r>
      <w:r w:rsidR="00252748">
        <w:rPr>
          <w:rFonts w:asciiTheme="minorHAnsi" w:hAnsiTheme="minorHAnsi"/>
          <w:sz w:val="22"/>
          <w:szCs w:val="22"/>
        </w:rPr>
        <w:t xml:space="preserve"> </w:t>
      </w:r>
    </w:p>
    <w:p w:rsidR="00B71E68" w:rsidRPr="00FB74D8" w:rsidRDefault="00B71E68" w:rsidP="00FB74D8">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3510"/>
        <w:gridCol w:w="2977"/>
        <w:gridCol w:w="1134"/>
        <w:gridCol w:w="1885"/>
      </w:tblGrid>
      <w:tr w:rsidR="000600E0" w:rsidRPr="00FB74D8" w:rsidTr="00B07E75">
        <w:tc>
          <w:tcPr>
            <w:tcW w:w="3510" w:type="dxa"/>
          </w:tcPr>
          <w:p w:rsidR="000600E0" w:rsidRPr="00FB74D8" w:rsidRDefault="000600E0" w:rsidP="00EB1FFD">
            <w:pPr>
              <w:pStyle w:val="Textopredeterminado"/>
              <w:jc w:val="both"/>
              <w:rPr>
                <w:rFonts w:asciiTheme="minorHAnsi" w:hAnsiTheme="minorHAnsi"/>
                <w:b/>
                <w:sz w:val="22"/>
                <w:szCs w:val="22"/>
              </w:rPr>
            </w:pPr>
          </w:p>
        </w:tc>
        <w:tc>
          <w:tcPr>
            <w:tcW w:w="2977" w:type="dxa"/>
          </w:tcPr>
          <w:p w:rsidR="000600E0" w:rsidRPr="00E02E59" w:rsidRDefault="000600E0" w:rsidP="00EB1FFD">
            <w:pPr>
              <w:pStyle w:val="Textopredeterminado"/>
              <w:jc w:val="both"/>
              <w:rPr>
                <w:rFonts w:asciiTheme="minorHAnsi" w:hAnsiTheme="minorHAnsi"/>
                <w:b/>
                <w:sz w:val="22"/>
                <w:szCs w:val="22"/>
              </w:rPr>
            </w:pPr>
          </w:p>
        </w:tc>
        <w:tc>
          <w:tcPr>
            <w:tcW w:w="1134" w:type="dxa"/>
          </w:tcPr>
          <w:p w:rsidR="000600E0" w:rsidRPr="00FB74D8" w:rsidRDefault="000600E0" w:rsidP="00EB1FFD">
            <w:pPr>
              <w:pStyle w:val="Textopredeterminado"/>
              <w:jc w:val="both"/>
              <w:rPr>
                <w:rFonts w:asciiTheme="minorHAnsi" w:hAnsiTheme="minorHAnsi"/>
                <w:sz w:val="22"/>
                <w:szCs w:val="22"/>
              </w:rPr>
            </w:pPr>
          </w:p>
        </w:tc>
        <w:tc>
          <w:tcPr>
            <w:tcW w:w="1885" w:type="dxa"/>
          </w:tcPr>
          <w:p w:rsidR="00EE7BFF" w:rsidRPr="00EE7BFF" w:rsidRDefault="003D3301" w:rsidP="000C501A">
            <w:pPr>
              <w:pStyle w:val="Textopredeterminado"/>
              <w:jc w:val="center"/>
              <w:rPr>
                <w:rFonts w:asciiTheme="minorHAnsi" w:hAnsiTheme="minorHAnsi"/>
                <w:b/>
                <w:sz w:val="20"/>
              </w:rPr>
            </w:pPr>
            <w:r>
              <w:rPr>
                <w:rFonts w:asciiTheme="minorHAnsi" w:hAnsiTheme="minorHAnsi"/>
                <w:b/>
                <w:sz w:val="20"/>
              </w:rPr>
              <w:t>Diciembre 31,2020</w:t>
            </w:r>
          </w:p>
        </w:tc>
      </w:tr>
      <w:tr w:rsidR="00C053C5" w:rsidRPr="00FB74D8" w:rsidTr="00B07E75">
        <w:tc>
          <w:tcPr>
            <w:tcW w:w="3510" w:type="dxa"/>
          </w:tcPr>
          <w:p w:rsidR="00C053C5" w:rsidRPr="00FB74D8" w:rsidRDefault="00C053C5" w:rsidP="004F1F9A">
            <w:pPr>
              <w:pStyle w:val="Textopredeterminado"/>
              <w:jc w:val="both"/>
              <w:rPr>
                <w:rFonts w:asciiTheme="minorHAnsi" w:hAnsiTheme="minorHAnsi"/>
                <w:sz w:val="22"/>
                <w:szCs w:val="22"/>
              </w:rPr>
            </w:pPr>
            <w:r>
              <w:rPr>
                <w:rFonts w:asciiTheme="minorHAnsi" w:hAnsiTheme="minorHAnsi"/>
                <w:sz w:val="22"/>
                <w:szCs w:val="22"/>
              </w:rPr>
              <w:t>Banamex</w:t>
            </w:r>
          </w:p>
        </w:tc>
        <w:tc>
          <w:tcPr>
            <w:tcW w:w="2977" w:type="dxa"/>
          </w:tcPr>
          <w:p w:rsidR="00C053C5" w:rsidRPr="00E02E59" w:rsidRDefault="00C053C5" w:rsidP="00DD2607">
            <w:pPr>
              <w:pStyle w:val="Textopredeterminado"/>
              <w:jc w:val="both"/>
              <w:rPr>
                <w:rFonts w:asciiTheme="minorHAnsi" w:hAnsiTheme="minorHAnsi"/>
                <w:b/>
                <w:sz w:val="22"/>
                <w:szCs w:val="22"/>
              </w:rPr>
            </w:pPr>
            <w:r>
              <w:rPr>
                <w:rFonts w:asciiTheme="minorHAnsi" w:hAnsiTheme="minorHAnsi"/>
                <w:b/>
                <w:sz w:val="22"/>
                <w:szCs w:val="22"/>
              </w:rPr>
              <w:t>2</w:t>
            </w:r>
            <w:r w:rsidRPr="00E02E59">
              <w:rPr>
                <w:rFonts w:asciiTheme="minorHAnsi" w:hAnsiTheme="minorHAnsi"/>
                <w:b/>
                <w:sz w:val="22"/>
                <w:szCs w:val="22"/>
              </w:rPr>
              <w:t xml:space="preserve"> cta cheque</w:t>
            </w:r>
          </w:p>
        </w:tc>
        <w:tc>
          <w:tcPr>
            <w:tcW w:w="1134" w:type="dxa"/>
          </w:tcPr>
          <w:p w:rsidR="00C053C5" w:rsidRPr="00FB74D8" w:rsidRDefault="00C053C5" w:rsidP="004F1F9A">
            <w:pPr>
              <w:pStyle w:val="Textopredeterminado"/>
              <w:jc w:val="right"/>
              <w:rPr>
                <w:rFonts w:asciiTheme="minorHAnsi" w:hAnsiTheme="minorHAnsi"/>
                <w:sz w:val="22"/>
                <w:szCs w:val="22"/>
              </w:rPr>
            </w:pPr>
          </w:p>
        </w:tc>
        <w:tc>
          <w:tcPr>
            <w:tcW w:w="1885" w:type="dxa"/>
          </w:tcPr>
          <w:p w:rsidR="00C053C5" w:rsidRDefault="00D63D7F" w:rsidP="00D63D7F">
            <w:pPr>
              <w:tabs>
                <w:tab w:val="left" w:pos="324"/>
                <w:tab w:val="right" w:pos="1669"/>
              </w:tabs>
              <w:jc w:val="right"/>
              <w:rPr>
                <w:rFonts w:ascii="Calibri" w:hAnsi="Calibri"/>
                <w:color w:val="000000"/>
                <w:sz w:val="22"/>
                <w:szCs w:val="22"/>
              </w:rPr>
            </w:pPr>
            <w:r>
              <w:rPr>
                <w:rFonts w:ascii="Calibri" w:hAnsi="Calibri"/>
                <w:color w:val="000000"/>
                <w:sz w:val="22"/>
                <w:szCs w:val="22"/>
              </w:rPr>
              <w:t>1,309,837.41</w:t>
            </w:r>
          </w:p>
        </w:tc>
      </w:tr>
      <w:tr w:rsidR="00C053C5" w:rsidRPr="00FB74D8" w:rsidTr="00B07E75">
        <w:tc>
          <w:tcPr>
            <w:tcW w:w="3510" w:type="dxa"/>
          </w:tcPr>
          <w:p w:rsidR="00C053C5" w:rsidRPr="00FB74D8" w:rsidRDefault="00C053C5" w:rsidP="004F1F9A">
            <w:pPr>
              <w:pStyle w:val="Textopredeterminado"/>
              <w:jc w:val="both"/>
              <w:rPr>
                <w:rFonts w:asciiTheme="minorHAnsi" w:hAnsiTheme="minorHAnsi"/>
                <w:sz w:val="22"/>
                <w:szCs w:val="22"/>
              </w:rPr>
            </w:pPr>
            <w:r>
              <w:rPr>
                <w:rFonts w:asciiTheme="minorHAnsi" w:hAnsiTheme="minorHAnsi"/>
                <w:sz w:val="22"/>
                <w:szCs w:val="22"/>
              </w:rPr>
              <w:t>BBVA Bancomer</w:t>
            </w:r>
          </w:p>
        </w:tc>
        <w:tc>
          <w:tcPr>
            <w:tcW w:w="2977" w:type="dxa"/>
          </w:tcPr>
          <w:p w:rsidR="00C053C5" w:rsidRPr="00E02E59" w:rsidRDefault="00D63D7F" w:rsidP="004F1F9A">
            <w:pPr>
              <w:pStyle w:val="Textopredeterminado"/>
              <w:jc w:val="both"/>
              <w:rPr>
                <w:rFonts w:asciiTheme="minorHAnsi" w:hAnsiTheme="minorHAnsi"/>
                <w:b/>
                <w:sz w:val="22"/>
                <w:szCs w:val="22"/>
              </w:rPr>
            </w:pPr>
            <w:r>
              <w:rPr>
                <w:rFonts w:asciiTheme="minorHAnsi" w:hAnsiTheme="minorHAnsi"/>
                <w:b/>
                <w:sz w:val="22"/>
                <w:szCs w:val="22"/>
              </w:rPr>
              <w:t>9</w:t>
            </w:r>
            <w:r w:rsidR="00C053C5" w:rsidRPr="00E02E59">
              <w:rPr>
                <w:rFonts w:asciiTheme="minorHAnsi" w:hAnsiTheme="minorHAnsi"/>
                <w:b/>
                <w:sz w:val="22"/>
                <w:szCs w:val="22"/>
              </w:rPr>
              <w:t xml:space="preserve"> ctas cheques</w:t>
            </w:r>
          </w:p>
        </w:tc>
        <w:tc>
          <w:tcPr>
            <w:tcW w:w="1134" w:type="dxa"/>
          </w:tcPr>
          <w:p w:rsidR="00C053C5" w:rsidRPr="00FB74D8" w:rsidRDefault="00C053C5" w:rsidP="004F1F9A">
            <w:pPr>
              <w:pStyle w:val="Textopredeterminado"/>
              <w:jc w:val="right"/>
              <w:rPr>
                <w:rFonts w:asciiTheme="minorHAnsi" w:hAnsiTheme="minorHAnsi"/>
                <w:sz w:val="22"/>
                <w:szCs w:val="22"/>
              </w:rPr>
            </w:pPr>
          </w:p>
        </w:tc>
        <w:tc>
          <w:tcPr>
            <w:tcW w:w="1885" w:type="dxa"/>
          </w:tcPr>
          <w:p w:rsidR="00C053C5" w:rsidRDefault="00D63D7F" w:rsidP="00E63F6B">
            <w:pPr>
              <w:jc w:val="right"/>
              <w:rPr>
                <w:rFonts w:ascii="Calibri" w:hAnsi="Calibri"/>
                <w:color w:val="000000"/>
                <w:sz w:val="22"/>
                <w:szCs w:val="22"/>
              </w:rPr>
            </w:pPr>
            <w:r>
              <w:rPr>
                <w:rFonts w:ascii="Calibri" w:hAnsi="Calibri"/>
                <w:color w:val="000000"/>
                <w:sz w:val="22"/>
                <w:szCs w:val="22"/>
              </w:rPr>
              <w:t>38,760,532.93</w:t>
            </w:r>
          </w:p>
        </w:tc>
      </w:tr>
      <w:tr w:rsidR="00C053C5" w:rsidRPr="00FB74D8" w:rsidTr="00B07E75">
        <w:tc>
          <w:tcPr>
            <w:tcW w:w="3510" w:type="dxa"/>
          </w:tcPr>
          <w:p w:rsidR="00C053C5" w:rsidRPr="00FB74D8" w:rsidRDefault="00C053C5" w:rsidP="004F1F9A">
            <w:pPr>
              <w:pStyle w:val="Textopredeterminado"/>
              <w:jc w:val="both"/>
              <w:rPr>
                <w:rFonts w:asciiTheme="minorHAnsi" w:hAnsiTheme="minorHAnsi"/>
                <w:sz w:val="22"/>
                <w:szCs w:val="22"/>
              </w:rPr>
            </w:pPr>
            <w:r>
              <w:rPr>
                <w:rFonts w:asciiTheme="minorHAnsi" w:hAnsiTheme="minorHAnsi"/>
                <w:sz w:val="22"/>
                <w:szCs w:val="22"/>
              </w:rPr>
              <w:t>Bansi</w:t>
            </w:r>
          </w:p>
        </w:tc>
        <w:tc>
          <w:tcPr>
            <w:tcW w:w="2977" w:type="dxa"/>
          </w:tcPr>
          <w:p w:rsidR="00C053C5" w:rsidRPr="00E02E59" w:rsidRDefault="00C053C5" w:rsidP="004F1F9A">
            <w:pPr>
              <w:pStyle w:val="Textopredeterminado"/>
              <w:jc w:val="both"/>
              <w:rPr>
                <w:rFonts w:asciiTheme="minorHAnsi" w:hAnsiTheme="minorHAnsi"/>
                <w:b/>
                <w:sz w:val="22"/>
                <w:szCs w:val="22"/>
              </w:rPr>
            </w:pPr>
            <w:r w:rsidRPr="00E02E59">
              <w:rPr>
                <w:rFonts w:asciiTheme="minorHAnsi" w:hAnsiTheme="minorHAnsi"/>
                <w:b/>
                <w:sz w:val="22"/>
                <w:szCs w:val="22"/>
              </w:rPr>
              <w:t>1 cta cheque</w:t>
            </w:r>
          </w:p>
        </w:tc>
        <w:tc>
          <w:tcPr>
            <w:tcW w:w="1134" w:type="dxa"/>
          </w:tcPr>
          <w:p w:rsidR="00C053C5" w:rsidRPr="00FB74D8" w:rsidRDefault="00C053C5" w:rsidP="004F1F9A">
            <w:pPr>
              <w:pStyle w:val="Textopredeterminado"/>
              <w:jc w:val="right"/>
              <w:rPr>
                <w:rFonts w:asciiTheme="minorHAnsi" w:hAnsiTheme="minorHAnsi"/>
                <w:sz w:val="22"/>
                <w:szCs w:val="22"/>
              </w:rPr>
            </w:pPr>
          </w:p>
        </w:tc>
        <w:tc>
          <w:tcPr>
            <w:tcW w:w="1885" w:type="dxa"/>
          </w:tcPr>
          <w:p w:rsidR="00C053C5" w:rsidRDefault="00D63D7F" w:rsidP="00E63F6B">
            <w:pPr>
              <w:jc w:val="right"/>
              <w:rPr>
                <w:rFonts w:ascii="Calibri" w:hAnsi="Calibri"/>
                <w:color w:val="000000"/>
                <w:sz w:val="22"/>
                <w:szCs w:val="22"/>
              </w:rPr>
            </w:pPr>
            <w:r>
              <w:rPr>
                <w:rFonts w:ascii="Calibri" w:hAnsi="Calibri"/>
                <w:color w:val="000000"/>
                <w:sz w:val="22"/>
                <w:szCs w:val="22"/>
              </w:rPr>
              <w:t>1,646.72</w:t>
            </w:r>
          </w:p>
        </w:tc>
      </w:tr>
      <w:tr w:rsidR="00C053C5" w:rsidRPr="00FB74D8" w:rsidTr="00B07E75">
        <w:tc>
          <w:tcPr>
            <w:tcW w:w="3510" w:type="dxa"/>
          </w:tcPr>
          <w:p w:rsidR="00C053C5" w:rsidRPr="00FB74D8" w:rsidRDefault="00C053C5" w:rsidP="004F1F9A">
            <w:pPr>
              <w:pStyle w:val="Textopredeterminado"/>
              <w:jc w:val="both"/>
              <w:rPr>
                <w:rFonts w:asciiTheme="minorHAnsi" w:hAnsiTheme="minorHAnsi"/>
                <w:sz w:val="22"/>
                <w:szCs w:val="22"/>
              </w:rPr>
            </w:pPr>
            <w:r>
              <w:rPr>
                <w:rFonts w:asciiTheme="minorHAnsi" w:hAnsiTheme="minorHAnsi"/>
                <w:sz w:val="22"/>
                <w:szCs w:val="22"/>
              </w:rPr>
              <w:t>Scotiabank</w:t>
            </w:r>
          </w:p>
        </w:tc>
        <w:tc>
          <w:tcPr>
            <w:tcW w:w="2977" w:type="dxa"/>
          </w:tcPr>
          <w:p w:rsidR="00C053C5" w:rsidRPr="00E02E59" w:rsidRDefault="00C053C5" w:rsidP="00DD2607">
            <w:pPr>
              <w:pStyle w:val="Textopredeterminado"/>
              <w:jc w:val="both"/>
              <w:rPr>
                <w:rFonts w:asciiTheme="minorHAnsi" w:hAnsiTheme="minorHAnsi"/>
                <w:b/>
                <w:sz w:val="22"/>
                <w:szCs w:val="22"/>
              </w:rPr>
            </w:pPr>
            <w:r>
              <w:rPr>
                <w:rFonts w:asciiTheme="minorHAnsi" w:hAnsiTheme="minorHAnsi"/>
                <w:b/>
                <w:sz w:val="22"/>
                <w:szCs w:val="22"/>
              </w:rPr>
              <w:t>5</w:t>
            </w:r>
            <w:r w:rsidRPr="00E02E59">
              <w:rPr>
                <w:rFonts w:asciiTheme="minorHAnsi" w:hAnsiTheme="minorHAnsi"/>
                <w:b/>
                <w:sz w:val="22"/>
                <w:szCs w:val="22"/>
              </w:rPr>
              <w:t xml:space="preserve"> cta cheque</w:t>
            </w:r>
          </w:p>
        </w:tc>
        <w:tc>
          <w:tcPr>
            <w:tcW w:w="1134" w:type="dxa"/>
          </w:tcPr>
          <w:p w:rsidR="00C053C5" w:rsidRPr="00FB74D8" w:rsidRDefault="00C053C5" w:rsidP="004F1F9A">
            <w:pPr>
              <w:pStyle w:val="Textopredeterminado"/>
              <w:jc w:val="right"/>
              <w:rPr>
                <w:rFonts w:asciiTheme="minorHAnsi" w:hAnsiTheme="minorHAnsi"/>
                <w:sz w:val="22"/>
                <w:szCs w:val="22"/>
              </w:rPr>
            </w:pPr>
          </w:p>
        </w:tc>
        <w:tc>
          <w:tcPr>
            <w:tcW w:w="1885" w:type="dxa"/>
          </w:tcPr>
          <w:p w:rsidR="00C053C5" w:rsidRDefault="00D63D7F" w:rsidP="00E63F6B">
            <w:pPr>
              <w:jc w:val="right"/>
              <w:rPr>
                <w:rFonts w:ascii="Calibri" w:hAnsi="Calibri"/>
                <w:color w:val="000000"/>
                <w:sz w:val="22"/>
                <w:szCs w:val="22"/>
              </w:rPr>
            </w:pPr>
            <w:r>
              <w:rPr>
                <w:rFonts w:ascii="Calibri" w:hAnsi="Calibri"/>
                <w:color w:val="000000"/>
                <w:sz w:val="22"/>
                <w:szCs w:val="22"/>
              </w:rPr>
              <w:t>682,037.18</w:t>
            </w:r>
          </w:p>
        </w:tc>
      </w:tr>
      <w:tr w:rsidR="00C053C5" w:rsidRPr="00FB74D8" w:rsidTr="00E63F6B">
        <w:tc>
          <w:tcPr>
            <w:tcW w:w="3510" w:type="dxa"/>
            <w:shd w:val="clear" w:color="auto" w:fill="D9D9D9" w:themeFill="background1" w:themeFillShade="D9"/>
          </w:tcPr>
          <w:p w:rsidR="00C053C5" w:rsidRPr="00E63F6B" w:rsidRDefault="00856981" w:rsidP="004F1F9A">
            <w:pPr>
              <w:pStyle w:val="Textopredeterminado"/>
              <w:jc w:val="both"/>
              <w:rPr>
                <w:rFonts w:asciiTheme="minorHAnsi" w:hAnsiTheme="minorHAnsi"/>
                <w:b/>
                <w:sz w:val="22"/>
                <w:szCs w:val="22"/>
                <w:highlight w:val="lightGray"/>
              </w:rPr>
            </w:pPr>
            <w:r>
              <w:rPr>
                <w:rFonts w:asciiTheme="minorHAnsi" w:hAnsiTheme="minorHAnsi"/>
                <w:b/>
                <w:sz w:val="22"/>
                <w:szCs w:val="22"/>
              </w:rPr>
              <w:t xml:space="preserve">Total </w:t>
            </w:r>
            <w:r w:rsidR="00C053C5" w:rsidRPr="00E63F6B">
              <w:rPr>
                <w:rFonts w:asciiTheme="minorHAnsi" w:hAnsiTheme="minorHAnsi"/>
                <w:b/>
                <w:sz w:val="22"/>
                <w:szCs w:val="22"/>
              </w:rPr>
              <w:t>Fondos propios</w:t>
            </w:r>
          </w:p>
        </w:tc>
        <w:tc>
          <w:tcPr>
            <w:tcW w:w="2977" w:type="dxa"/>
            <w:shd w:val="clear" w:color="auto" w:fill="D9D9D9" w:themeFill="background1" w:themeFillShade="D9"/>
          </w:tcPr>
          <w:p w:rsidR="00C053C5" w:rsidRPr="00E63F6B" w:rsidRDefault="00C053C5" w:rsidP="004F1F9A">
            <w:pPr>
              <w:pStyle w:val="Textopredeterminado"/>
              <w:jc w:val="both"/>
              <w:rPr>
                <w:rFonts w:asciiTheme="minorHAnsi" w:hAnsiTheme="minorHAnsi"/>
                <w:b/>
                <w:sz w:val="22"/>
                <w:szCs w:val="22"/>
                <w:highlight w:val="lightGray"/>
              </w:rPr>
            </w:pPr>
          </w:p>
        </w:tc>
        <w:tc>
          <w:tcPr>
            <w:tcW w:w="1134" w:type="dxa"/>
            <w:shd w:val="clear" w:color="auto" w:fill="D9D9D9" w:themeFill="background1" w:themeFillShade="D9"/>
          </w:tcPr>
          <w:p w:rsidR="00C053C5" w:rsidRPr="00E63F6B" w:rsidRDefault="00C053C5" w:rsidP="004F1F9A">
            <w:pPr>
              <w:pStyle w:val="Textopredeterminado"/>
              <w:jc w:val="right"/>
              <w:rPr>
                <w:rFonts w:asciiTheme="minorHAnsi" w:hAnsiTheme="minorHAnsi"/>
                <w:sz w:val="22"/>
                <w:szCs w:val="22"/>
                <w:highlight w:val="lightGray"/>
              </w:rPr>
            </w:pPr>
          </w:p>
        </w:tc>
        <w:tc>
          <w:tcPr>
            <w:tcW w:w="1885" w:type="dxa"/>
            <w:shd w:val="clear" w:color="auto" w:fill="D9D9D9" w:themeFill="background1" w:themeFillShade="D9"/>
          </w:tcPr>
          <w:p w:rsidR="00C053C5" w:rsidRPr="00E63F6B" w:rsidRDefault="00D63D7F" w:rsidP="00E63F6B">
            <w:pPr>
              <w:jc w:val="right"/>
              <w:rPr>
                <w:rFonts w:ascii="Calibri" w:hAnsi="Calibri"/>
                <w:b/>
                <w:color w:val="000000"/>
                <w:sz w:val="22"/>
                <w:szCs w:val="22"/>
              </w:rPr>
            </w:pPr>
            <w:r>
              <w:rPr>
                <w:rFonts w:ascii="Calibri" w:hAnsi="Calibri"/>
                <w:b/>
                <w:color w:val="000000"/>
                <w:sz w:val="22"/>
                <w:szCs w:val="22"/>
              </w:rPr>
              <w:t>40,754,054.24</w:t>
            </w:r>
          </w:p>
        </w:tc>
      </w:tr>
      <w:tr w:rsidR="00D63D7F" w:rsidRPr="00FB74D8" w:rsidTr="00D63D7F">
        <w:tc>
          <w:tcPr>
            <w:tcW w:w="3510" w:type="dxa"/>
            <w:shd w:val="clear" w:color="auto" w:fill="auto"/>
          </w:tcPr>
          <w:p w:rsidR="00D63D7F" w:rsidRDefault="00D63D7F" w:rsidP="004F1F9A">
            <w:pPr>
              <w:pStyle w:val="Textopredeterminado"/>
              <w:jc w:val="both"/>
              <w:rPr>
                <w:rFonts w:asciiTheme="minorHAnsi" w:hAnsiTheme="minorHAnsi"/>
                <w:b/>
                <w:sz w:val="22"/>
                <w:szCs w:val="22"/>
              </w:rPr>
            </w:pPr>
            <w:r>
              <w:rPr>
                <w:rFonts w:asciiTheme="minorHAnsi" w:hAnsiTheme="minorHAnsi"/>
                <w:sz w:val="22"/>
                <w:szCs w:val="22"/>
              </w:rPr>
              <w:t>BBVA Bancomer</w:t>
            </w:r>
          </w:p>
        </w:tc>
        <w:tc>
          <w:tcPr>
            <w:tcW w:w="2977" w:type="dxa"/>
            <w:shd w:val="clear" w:color="auto" w:fill="auto"/>
          </w:tcPr>
          <w:p w:rsidR="00D63D7F" w:rsidRPr="00D63D7F" w:rsidRDefault="00D63D7F" w:rsidP="004F1F9A">
            <w:pPr>
              <w:pStyle w:val="Textopredeterminado"/>
              <w:jc w:val="both"/>
              <w:rPr>
                <w:rFonts w:asciiTheme="minorHAnsi" w:hAnsiTheme="minorHAnsi"/>
                <w:b/>
                <w:sz w:val="22"/>
                <w:szCs w:val="22"/>
              </w:rPr>
            </w:pPr>
            <w:r w:rsidRPr="00D63D7F">
              <w:rPr>
                <w:rFonts w:asciiTheme="minorHAnsi" w:hAnsiTheme="minorHAnsi"/>
                <w:b/>
                <w:sz w:val="22"/>
                <w:szCs w:val="22"/>
              </w:rPr>
              <w:t>1 cta cheque</w:t>
            </w:r>
          </w:p>
        </w:tc>
        <w:tc>
          <w:tcPr>
            <w:tcW w:w="1134" w:type="dxa"/>
            <w:shd w:val="clear" w:color="auto" w:fill="auto"/>
          </w:tcPr>
          <w:p w:rsidR="00D63D7F" w:rsidRPr="00E63F6B" w:rsidRDefault="00D63D7F" w:rsidP="004F1F9A">
            <w:pPr>
              <w:pStyle w:val="Textopredeterminado"/>
              <w:jc w:val="right"/>
              <w:rPr>
                <w:rFonts w:asciiTheme="minorHAnsi" w:hAnsiTheme="minorHAnsi"/>
                <w:sz w:val="22"/>
                <w:szCs w:val="22"/>
                <w:highlight w:val="lightGray"/>
              </w:rPr>
            </w:pPr>
          </w:p>
        </w:tc>
        <w:tc>
          <w:tcPr>
            <w:tcW w:w="1885" w:type="dxa"/>
            <w:shd w:val="clear" w:color="auto" w:fill="auto"/>
          </w:tcPr>
          <w:p w:rsidR="00D63D7F" w:rsidRPr="00D63D7F" w:rsidRDefault="00D63D7F" w:rsidP="00E63F6B">
            <w:pPr>
              <w:jc w:val="right"/>
              <w:rPr>
                <w:rFonts w:ascii="Calibri" w:hAnsi="Calibri"/>
                <w:color w:val="000000"/>
                <w:sz w:val="22"/>
                <w:szCs w:val="22"/>
              </w:rPr>
            </w:pPr>
            <w:r w:rsidRPr="00D63D7F">
              <w:rPr>
                <w:rFonts w:ascii="Calibri" w:hAnsi="Calibri"/>
                <w:color w:val="000000"/>
                <w:sz w:val="22"/>
                <w:szCs w:val="22"/>
              </w:rPr>
              <w:t>2,502,740.77</w:t>
            </w:r>
          </w:p>
        </w:tc>
      </w:tr>
      <w:tr w:rsidR="00D63D7F" w:rsidRPr="00FB74D8" w:rsidTr="00D63D7F">
        <w:tc>
          <w:tcPr>
            <w:tcW w:w="3510" w:type="dxa"/>
            <w:shd w:val="clear" w:color="auto" w:fill="auto"/>
          </w:tcPr>
          <w:p w:rsidR="00D63D7F" w:rsidRDefault="00D63D7F" w:rsidP="004F1F9A">
            <w:pPr>
              <w:pStyle w:val="Textopredeterminado"/>
              <w:jc w:val="both"/>
              <w:rPr>
                <w:rFonts w:asciiTheme="minorHAnsi" w:hAnsiTheme="minorHAnsi"/>
                <w:b/>
                <w:sz w:val="22"/>
                <w:szCs w:val="22"/>
              </w:rPr>
            </w:pPr>
            <w:r>
              <w:rPr>
                <w:rFonts w:asciiTheme="minorHAnsi" w:hAnsiTheme="minorHAnsi"/>
                <w:sz w:val="22"/>
                <w:szCs w:val="22"/>
              </w:rPr>
              <w:t>Banamex</w:t>
            </w:r>
          </w:p>
        </w:tc>
        <w:tc>
          <w:tcPr>
            <w:tcW w:w="2977" w:type="dxa"/>
            <w:shd w:val="clear" w:color="auto" w:fill="auto"/>
          </w:tcPr>
          <w:p w:rsidR="00D63D7F" w:rsidRPr="00D63D7F" w:rsidRDefault="00D63D7F" w:rsidP="004F1F9A">
            <w:pPr>
              <w:pStyle w:val="Textopredeterminado"/>
              <w:jc w:val="both"/>
              <w:rPr>
                <w:rFonts w:asciiTheme="minorHAnsi" w:hAnsiTheme="minorHAnsi"/>
                <w:b/>
                <w:sz w:val="22"/>
                <w:szCs w:val="22"/>
              </w:rPr>
            </w:pPr>
            <w:r w:rsidRPr="00D63D7F">
              <w:rPr>
                <w:rFonts w:asciiTheme="minorHAnsi" w:hAnsiTheme="minorHAnsi"/>
                <w:b/>
                <w:sz w:val="22"/>
                <w:szCs w:val="22"/>
              </w:rPr>
              <w:t>1 cta cheque</w:t>
            </w:r>
          </w:p>
        </w:tc>
        <w:tc>
          <w:tcPr>
            <w:tcW w:w="1134" w:type="dxa"/>
            <w:shd w:val="clear" w:color="auto" w:fill="auto"/>
          </w:tcPr>
          <w:p w:rsidR="00D63D7F" w:rsidRPr="00E63F6B" w:rsidRDefault="00D63D7F" w:rsidP="004F1F9A">
            <w:pPr>
              <w:pStyle w:val="Textopredeterminado"/>
              <w:jc w:val="right"/>
              <w:rPr>
                <w:rFonts w:asciiTheme="minorHAnsi" w:hAnsiTheme="minorHAnsi"/>
                <w:sz w:val="22"/>
                <w:szCs w:val="22"/>
                <w:highlight w:val="lightGray"/>
              </w:rPr>
            </w:pPr>
          </w:p>
        </w:tc>
        <w:tc>
          <w:tcPr>
            <w:tcW w:w="1885" w:type="dxa"/>
            <w:shd w:val="clear" w:color="auto" w:fill="auto"/>
          </w:tcPr>
          <w:p w:rsidR="00D63D7F" w:rsidRPr="00D63D7F" w:rsidRDefault="00D63D7F" w:rsidP="00E63F6B">
            <w:pPr>
              <w:jc w:val="right"/>
              <w:rPr>
                <w:rFonts w:ascii="Calibri" w:hAnsi="Calibri"/>
                <w:color w:val="000000"/>
                <w:sz w:val="22"/>
                <w:szCs w:val="22"/>
              </w:rPr>
            </w:pPr>
            <w:r w:rsidRPr="00D63D7F">
              <w:rPr>
                <w:rFonts w:ascii="Calibri" w:hAnsi="Calibri"/>
                <w:color w:val="000000"/>
                <w:sz w:val="22"/>
                <w:szCs w:val="22"/>
              </w:rPr>
              <w:t>5,115.52</w:t>
            </w:r>
          </w:p>
        </w:tc>
      </w:tr>
      <w:tr w:rsidR="000A4F2A" w:rsidRPr="00FB74D8" w:rsidTr="00E63F6B">
        <w:tc>
          <w:tcPr>
            <w:tcW w:w="3510" w:type="dxa"/>
            <w:shd w:val="clear" w:color="auto" w:fill="D9D9D9" w:themeFill="background1" w:themeFillShade="D9"/>
          </w:tcPr>
          <w:p w:rsidR="000A4F2A" w:rsidRPr="00E63F6B" w:rsidRDefault="00856981" w:rsidP="004F1F9A">
            <w:pPr>
              <w:pStyle w:val="Textopredeterminado"/>
              <w:jc w:val="both"/>
              <w:rPr>
                <w:rFonts w:asciiTheme="minorHAnsi" w:hAnsiTheme="minorHAnsi"/>
                <w:b/>
                <w:sz w:val="22"/>
                <w:szCs w:val="22"/>
              </w:rPr>
            </w:pPr>
            <w:r>
              <w:rPr>
                <w:rFonts w:asciiTheme="minorHAnsi" w:hAnsiTheme="minorHAnsi"/>
                <w:b/>
                <w:sz w:val="22"/>
                <w:szCs w:val="22"/>
              </w:rPr>
              <w:t xml:space="preserve">Total </w:t>
            </w:r>
            <w:r w:rsidR="000A4F2A">
              <w:rPr>
                <w:rFonts w:asciiTheme="minorHAnsi" w:hAnsiTheme="minorHAnsi"/>
                <w:b/>
                <w:sz w:val="22"/>
                <w:szCs w:val="22"/>
              </w:rPr>
              <w:t>Fondos ajenos</w:t>
            </w:r>
          </w:p>
        </w:tc>
        <w:tc>
          <w:tcPr>
            <w:tcW w:w="2977" w:type="dxa"/>
            <w:shd w:val="clear" w:color="auto" w:fill="D9D9D9" w:themeFill="background1" w:themeFillShade="D9"/>
          </w:tcPr>
          <w:p w:rsidR="000A4F2A" w:rsidRPr="00E63F6B" w:rsidRDefault="00D63D7F" w:rsidP="004F1F9A">
            <w:pPr>
              <w:pStyle w:val="Textopredeterminado"/>
              <w:jc w:val="both"/>
              <w:rPr>
                <w:rFonts w:asciiTheme="minorHAnsi" w:hAnsiTheme="minorHAnsi"/>
                <w:b/>
                <w:sz w:val="22"/>
                <w:szCs w:val="22"/>
                <w:highlight w:val="lightGray"/>
              </w:rPr>
            </w:pPr>
            <w:r>
              <w:rPr>
                <w:rFonts w:asciiTheme="minorHAnsi" w:hAnsiTheme="minorHAnsi"/>
                <w:b/>
                <w:sz w:val="22"/>
                <w:szCs w:val="22"/>
                <w:highlight w:val="lightGray"/>
              </w:rPr>
              <w:t>2</w:t>
            </w:r>
            <w:r w:rsidR="000A4F2A">
              <w:rPr>
                <w:rFonts w:asciiTheme="minorHAnsi" w:hAnsiTheme="minorHAnsi"/>
                <w:b/>
                <w:sz w:val="22"/>
                <w:szCs w:val="22"/>
                <w:highlight w:val="lightGray"/>
              </w:rPr>
              <w:t xml:space="preserve"> cta cheque</w:t>
            </w:r>
          </w:p>
        </w:tc>
        <w:tc>
          <w:tcPr>
            <w:tcW w:w="1134" w:type="dxa"/>
            <w:shd w:val="clear" w:color="auto" w:fill="D9D9D9" w:themeFill="background1" w:themeFillShade="D9"/>
          </w:tcPr>
          <w:p w:rsidR="000A4F2A" w:rsidRPr="00E63F6B" w:rsidRDefault="000A4F2A" w:rsidP="004F1F9A">
            <w:pPr>
              <w:pStyle w:val="Textopredeterminado"/>
              <w:jc w:val="right"/>
              <w:rPr>
                <w:rFonts w:asciiTheme="minorHAnsi" w:hAnsiTheme="minorHAnsi"/>
                <w:sz w:val="22"/>
                <w:szCs w:val="22"/>
                <w:highlight w:val="lightGray"/>
              </w:rPr>
            </w:pPr>
          </w:p>
        </w:tc>
        <w:tc>
          <w:tcPr>
            <w:tcW w:w="1885" w:type="dxa"/>
            <w:shd w:val="clear" w:color="auto" w:fill="D9D9D9" w:themeFill="background1" w:themeFillShade="D9"/>
          </w:tcPr>
          <w:p w:rsidR="000A4F2A" w:rsidRPr="00E63F6B" w:rsidRDefault="00D63D7F" w:rsidP="00E63F6B">
            <w:pPr>
              <w:jc w:val="right"/>
              <w:rPr>
                <w:rFonts w:ascii="Calibri" w:hAnsi="Calibri"/>
                <w:b/>
                <w:color w:val="000000"/>
                <w:sz w:val="22"/>
                <w:szCs w:val="22"/>
              </w:rPr>
            </w:pPr>
            <w:r>
              <w:rPr>
                <w:rFonts w:ascii="Calibri" w:hAnsi="Calibri"/>
                <w:b/>
                <w:color w:val="000000"/>
                <w:sz w:val="22"/>
                <w:szCs w:val="22"/>
              </w:rPr>
              <w:t>2,507,856.29</w:t>
            </w:r>
          </w:p>
        </w:tc>
      </w:tr>
      <w:tr w:rsidR="00C053C5" w:rsidRPr="00FB74D8" w:rsidTr="00B07E75">
        <w:tc>
          <w:tcPr>
            <w:tcW w:w="3510" w:type="dxa"/>
          </w:tcPr>
          <w:p w:rsidR="00C053C5" w:rsidRPr="00FB74D8" w:rsidRDefault="00C053C5" w:rsidP="004F1F9A">
            <w:pPr>
              <w:pStyle w:val="Textopredeterminado"/>
              <w:jc w:val="both"/>
              <w:rPr>
                <w:rFonts w:asciiTheme="minorHAnsi" w:hAnsiTheme="minorHAnsi"/>
                <w:sz w:val="22"/>
                <w:szCs w:val="22"/>
              </w:rPr>
            </w:pPr>
            <w:r w:rsidRPr="00FB74D8">
              <w:rPr>
                <w:rFonts w:asciiTheme="minorHAnsi" w:hAnsiTheme="minorHAnsi"/>
                <w:sz w:val="22"/>
                <w:szCs w:val="22"/>
              </w:rPr>
              <w:t>Bancomer</w:t>
            </w:r>
          </w:p>
        </w:tc>
        <w:tc>
          <w:tcPr>
            <w:tcW w:w="2977" w:type="dxa"/>
          </w:tcPr>
          <w:p w:rsidR="00C053C5" w:rsidRPr="00E02E59" w:rsidRDefault="007510D1" w:rsidP="004F1F9A">
            <w:pPr>
              <w:pStyle w:val="Textopredeterminado"/>
              <w:jc w:val="both"/>
              <w:rPr>
                <w:rFonts w:asciiTheme="minorHAnsi" w:hAnsiTheme="minorHAnsi"/>
                <w:b/>
                <w:sz w:val="22"/>
                <w:szCs w:val="22"/>
              </w:rPr>
            </w:pPr>
            <w:r>
              <w:rPr>
                <w:rFonts w:asciiTheme="minorHAnsi" w:hAnsiTheme="minorHAnsi"/>
                <w:b/>
                <w:sz w:val="22"/>
                <w:szCs w:val="22"/>
              </w:rPr>
              <w:t>6</w:t>
            </w:r>
            <w:r w:rsidR="00C053C5" w:rsidRPr="00E02E59">
              <w:rPr>
                <w:rFonts w:asciiTheme="minorHAnsi" w:hAnsiTheme="minorHAnsi"/>
                <w:b/>
                <w:sz w:val="22"/>
                <w:szCs w:val="22"/>
              </w:rPr>
              <w:t xml:space="preserve"> ctas cheques</w:t>
            </w:r>
          </w:p>
        </w:tc>
        <w:tc>
          <w:tcPr>
            <w:tcW w:w="1134" w:type="dxa"/>
          </w:tcPr>
          <w:p w:rsidR="00C053C5" w:rsidRPr="00FB74D8" w:rsidRDefault="00C053C5" w:rsidP="004F1F9A">
            <w:pPr>
              <w:pStyle w:val="Textopredeterminado"/>
              <w:jc w:val="right"/>
              <w:rPr>
                <w:rFonts w:asciiTheme="minorHAnsi" w:hAnsiTheme="minorHAnsi"/>
                <w:sz w:val="22"/>
                <w:szCs w:val="22"/>
              </w:rPr>
            </w:pPr>
          </w:p>
        </w:tc>
        <w:tc>
          <w:tcPr>
            <w:tcW w:w="1885" w:type="dxa"/>
          </w:tcPr>
          <w:p w:rsidR="00C053C5" w:rsidRPr="009A25F9" w:rsidRDefault="00D63D7F" w:rsidP="00E63F6B">
            <w:pPr>
              <w:jc w:val="right"/>
              <w:rPr>
                <w:rFonts w:ascii="Calibri" w:hAnsi="Calibri"/>
                <w:color w:val="000000"/>
                <w:sz w:val="22"/>
                <w:szCs w:val="22"/>
              </w:rPr>
            </w:pPr>
            <w:r>
              <w:rPr>
                <w:rFonts w:ascii="Calibri" w:hAnsi="Calibri"/>
                <w:color w:val="000000"/>
                <w:sz w:val="22"/>
                <w:szCs w:val="22"/>
              </w:rPr>
              <w:t>13,221,836.06</w:t>
            </w:r>
          </w:p>
        </w:tc>
      </w:tr>
      <w:tr w:rsidR="00C053C5" w:rsidRPr="00FB74D8" w:rsidTr="00B07E75">
        <w:tc>
          <w:tcPr>
            <w:tcW w:w="3510" w:type="dxa"/>
          </w:tcPr>
          <w:p w:rsidR="00C053C5" w:rsidRPr="00FB74D8" w:rsidRDefault="00C053C5" w:rsidP="004F1F9A">
            <w:pPr>
              <w:pStyle w:val="Textopredeterminado"/>
              <w:jc w:val="both"/>
              <w:rPr>
                <w:rFonts w:asciiTheme="minorHAnsi" w:hAnsiTheme="minorHAnsi"/>
                <w:sz w:val="22"/>
                <w:szCs w:val="22"/>
              </w:rPr>
            </w:pPr>
            <w:r w:rsidRPr="00FB74D8">
              <w:rPr>
                <w:rFonts w:asciiTheme="minorHAnsi" w:hAnsiTheme="minorHAnsi"/>
                <w:sz w:val="22"/>
                <w:szCs w:val="22"/>
              </w:rPr>
              <w:t>Banorte</w:t>
            </w:r>
          </w:p>
        </w:tc>
        <w:tc>
          <w:tcPr>
            <w:tcW w:w="2977" w:type="dxa"/>
          </w:tcPr>
          <w:p w:rsidR="00C053C5" w:rsidRPr="00E02E59" w:rsidRDefault="00C053C5" w:rsidP="004F1F9A">
            <w:pPr>
              <w:pStyle w:val="Textopredeterminado"/>
              <w:jc w:val="both"/>
              <w:rPr>
                <w:rFonts w:asciiTheme="minorHAnsi" w:hAnsiTheme="minorHAnsi"/>
                <w:b/>
                <w:sz w:val="22"/>
                <w:szCs w:val="22"/>
              </w:rPr>
            </w:pPr>
            <w:r w:rsidRPr="00E02E59">
              <w:rPr>
                <w:rFonts w:asciiTheme="minorHAnsi" w:hAnsiTheme="minorHAnsi"/>
                <w:b/>
                <w:sz w:val="22"/>
                <w:szCs w:val="22"/>
              </w:rPr>
              <w:t>1 ctas cheques</w:t>
            </w:r>
          </w:p>
        </w:tc>
        <w:tc>
          <w:tcPr>
            <w:tcW w:w="1134" w:type="dxa"/>
          </w:tcPr>
          <w:p w:rsidR="00C053C5" w:rsidRPr="00FB74D8" w:rsidRDefault="00C053C5" w:rsidP="004F1F9A">
            <w:pPr>
              <w:pStyle w:val="Textopredeterminado"/>
              <w:jc w:val="right"/>
              <w:rPr>
                <w:rFonts w:asciiTheme="minorHAnsi" w:hAnsiTheme="minorHAnsi"/>
                <w:sz w:val="22"/>
                <w:szCs w:val="22"/>
              </w:rPr>
            </w:pPr>
          </w:p>
        </w:tc>
        <w:tc>
          <w:tcPr>
            <w:tcW w:w="1885" w:type="dxa"/>
          </w:tcPr>
          <w:p w:rsidR="00C053C5" w:rsidRPr="009A25F9" w:rsidRDefault="00D63D7F" w:rsidP="00E63F6B">
            <w:pPr>
              <w:jc w:val="right"/>
              <w:rPr>
                <w:rFonts w:ascii="Calibri" w:hAnsi="Calibri"/>
                <w:color w:val="000000"/>
                <w:sz w:val="22"/>
                <w:szCs w:val="22"/>
              </w:rPr>
            </w:pPr>
            <w:r>
              <w:rPr>
                <w:rFonts w:ascii="Calibri" w:hAnsi="Calibri"/>
                <w:color w:val="000000"/>
                <w:sz w:val="22"/>
                <w:szCs w:val="22"/>
              </w:rPr>
              <w:t>98,668.97</w:t>
            </w:r>
          </w:p>
        </w:tc>
      </w:tr>
      <w:tr w:rsidR="00C053C5" w:rsidRPr="00FB74D8" w:rsidTr="00B07E75">
        <w:tc>
          <w:tcPr>
            <w:tcW w:w="3510" w:type="dxa"/>
          </w:tcPr>
          <w:p w:rsidR="00C053C5" w:rsidRPr="00FB74D8" w:rsidRDefault="00C053C5" w:rsidP="004F1F9A">
            <w:pPr>
              <w:pStyle w:val="Textopredeterminado"/>
              <w:jc w:val="both"/>
              <w:rPr>
                <w:rFonts w:asciiTheme="minorHAnsi" w:hAnsiTheme="minorHAnsi"/>
                <w:sz w:val="22"/>
                <w:szCs w:val="22"/>
              </w:rPr>
            </w:pPr>
            <w:r w:rsidRPr="00FB74D8">
              <w:rPr>
                <w:rFonts w:asciiTheme="minorHAnsi" w:hAnsiTheme="minorHAnsi"/>
                <w:sz w:val="22"/>
                <w:szCs w:val="22"/>
              </w:rPr>
              <w:t>Scotiabank</w:t>
            </w:r>
          </w:p>
        </w:tc>
        <w:tc>
          <w:tcPr>
            <w:tcW w:w="2977" w:type="dxa"/>
          </w:tcPr>
          <w:p w:rsidR="00C053C5" w:rsidRPr="00E02E59" w:rsidRDefault="00C053C5" w:rsidP="004F1F9A">
            <w:pPr>
              <w:pStyle w:val="Textopredeterminado"/>
              <w:jc w:val="both"/>
              <w:rPr>
                <w:rFonts w:asciiTheme="minorHAnsi" w:hAnsiTheme="minorHAnsi"/>
                <w:b/>
                <w:sz w:val="22"/>
                <w:szCs w:val="22"/>
              </w:rPr>
            </w:pPr>
            <w:r>
              <w:rPr>
                <w:rFonts w:asciiTheme="minorHAnsi" w:hAnsiTheme="minorHAnsi"/>
                <w:b/>
                <w:sz w:val="22"/>
                <w:szCs w:val="22"/>
              </w:rPr>
              <w:t>1</w:t>
            </w:r>
            <w:r w:rsidRPr="00E02E59">
              <w:rPr>
                <w:rFonts w:asciiTheme="minorHAnsi" w:hAnsiTheme="minorHAnsi"/>
                <w:b/>
                <w:sz w:val="22"/>
                <w:szCs w:val="22"/>
              </w:rPr>
              <w:t xml:space="preserve"> ctas cheques</w:t>
            </w:r>
          </w:p>
        </w:tc>
        <w:tc>
          <w:tcPr>
            <w:tcW w:w="1134" w:type="dxa"/>
          </w:tcPr>
          <w:p w:rsidR="00C053C5" w:rsidRPr="00FB74D8" w:rsidRDefault="00C053C5" w:rsidP="004F1F9A">
            <w:pPr>
              <w:pStyle w:val="Textopredeterminado"/>
              <w:jc w:val="right"/>
              <w:rPr>
                <w:rFonts w:asciiTheme="minorHAnsi" w:hAnsiTheme="minorHAnsi"/>
                <w:sz w:val="22"/>
                <w:szCs w:val="22"/>
              </w:rPr>
            </w:pPr>
          </w:p>
        </w:tc>
        <w:tc>
          <w:tcPr>
            <w:tcW w:w="1885" w:type="dxa"/>
          </w:tcPr>
          <w:p w:rsidR="00C053C5" w:rsidRPr="009A25F9" w:rsidRDefault="00D63D7F" w:rsidP="001051AB">
            <w:pPr>
              <w:jc w:val="right"/>
              <w:rPr>
                <w:rFonts w:ascii="Calibri" w:hAnsi="Calibri"/>
                <w:color w:val="000000"/>
                <w:sz w:val="22"/>
                <w:szCs w:val="22"/>
              </w:rPr>
            </w:pPr>
            <w:r>
              <w:rPr>
                <w:rFonts w:ascii="Calibri" w:hAnsi="Calibri"/>
                <w:color w:val="000000"/>
                <w:sz w:val="22"/>
                <w:szCs w:val="22"/>
              </w:rPr>
              <w:t>751.88</w:t>
            </w:r>
          </w:p>
        </w:tc>
      </w:tr>
      <w:tr w:rsidR="00C053C5" w:rsidRPr="00FB74D8" w:rsidTr="00B07E75">
        <w:tc>
          <w:tcPr>
            <w:tcW w:w="3510" w:type="dxa"/>
            <w:shd w:val="clear" w:color="auto" w:fill="D9D9D9" w:themeFill="background1" w:themeFillShade="D9"/>
          </w:tcPr>
          <w:p w:rsidR="00C053C5" w:rsidRPr="00FB74D8" w:rsidRDefault="00C053C5" w:rsidP="0098263F">
            <w:pPr>
              <w:pStyle w:val="Textopredeterminado"/>
              <w:jc w:val="both"/>
              <w:rPr>
                <w:rFonts w:asciiTheme="minorHAnsi" w:hAnsiTheme="minorHAnsi"/>
                <w:b/>
                <w:sz w:val="22"/>
                <w:szCs w:val="22"/>
              </w:rPr>
            </w:pPr>
            <w:r>
              <w:rPr>
                <w:rFonts w:asciiTheme="minorHAnsi" w:hAnsiTheme="minorHAnsi"/>
                <w:b/>
                <w:sz w:val="22"/>
                <w:szCs w:val="22"/>
              </w:rPr>
              <w:t xml:space="preserve">Total de Fondos Federales </w:t>
            </w:r>
          </w:p>
        </w:tc>
        <w:tc>
          <w:tcPr>
            <w:tcW w:w="2977" w:type="dxa"/>
            <w:shd w:val="clear" w:color="auto" w:fill="D9D9D9" w:themeFill="background1" w:themeFillShade="D9"/>
          </w:tcPr>
          <w:p w:rsidR="00C053C5" w:rsidRPr="00E02E59" w:rsidRDefault="00C053C5" w:rsidP="004F1F9A">
            <w:pPr>
              <w:pStyle w:val="Textopredeterminado"/>
              <w:jc w:val="both"/>
              <w:rPr>
                <w:rFonts w:asciiTheme="minorHAnsi" w:hAnsiTheme="minorHAnsi"/>
                <w:b/>
                <w:sz w:val="22"/>
                <w:szCs w:val="22"/>
              </w:rPr>
            </w:pPr>
          </w:p>
        </w:tc>
        <w:tc>
          <w:tcPr>
            <w:tcW w:w="1134" w:type="dxa"/>
            <w:shd w:val="clear" w:color="auto" w:fill="D9D9D9" w:themeFill="background1" w:themeFillShade="D9"/>
          </w:tcPr>
          <w:p w:rsidR="00C053C5" w:rsidRPr="00FB74D8" w:rsidRDefault="00C053C5" w:rsidP="004F1F9A">
            <w:pPr>
              <w:pStyle w:val="Textopredeterminado"/>
              <w:jc w:val="right"/>
              <w:rPr>
                <w:rFonts w:asciiTheme="minorHAnsi" w:hAnsiTheme="minorHAnsi"/>
                <w:b/>
                <w:sz w:val="22"/>
                <w:szCs w:val="22"/>
              </w:rPr>
            </w:pPr>
          </w:p>
        </w:tc>
        <w:tc>
          <w:tcPr>
            <w:tcW w:w="1885" w:type="dxa"/>
            <w:shd w:val="clear" w:color="auto" w:fill="D9D9D9" w:themeFill="background1" w:themeFillShade="D9"/>
          </w:tcPr>
          <w:p w:rsidR="00C053C5" w:rsidRPr="005211DE" w:rsidRDefault="00D63D7F" w:rsidP="005211DE">
            <w:pPr>
              <w:pStyle w:val="Textopredeterminado"/>
              <w:jc w:val="right"/>
              <w:rPr>
                <w:rFonts w:asciiTheme="minorHAnsi" w:hAnsiTheme="minorHAnsi"/>
                <w:b/>
                <w:sz w:val="22"/>
                <w:szCs w:val="22"/>
              </w:rPr>
            </w:pPr>
            <w:r>
              <w:rPr>
                <w:rFonts w:asciiTheme="minorHAnsi" w:hAnsiTheme="minorHAnsi"/>
                <w:b/>
                <w:sz w:val="22"/>
                <w:szCs w:val="22"/>
              </w:rPr>
              <w:t>13,321,256.91</w:t>
            </w:r>
          </w:p>
        </w:tc>
      </w:tr>
      <w:tr w:rsidR="00C053C5" w:rsidRPr="00FB74D8" w:rsidTr="00B07E75">
        <w:tc>
          <w:tcPr>
            <w:tcW w:w="3510" w:type="dxa"/>
            <w:shd w:val="clear" w:color="auto" w:fill="D9D9D9" w:themeFill="background1" w:themeFillShade="D9"/>
          </w:tcPr>
          <w:p w:rsidR="00C053C5" w:rsidRPr="00FB74D8" w:rsidRDefault="00C053C5" w:rsidP="004F1F9A">
            <w:pPr>
              <w:pStyle w:val="Textopredeterminado"/>
              <w:jc w:val="both"/>
              <w:rPr>
                <w:rFonts w:asciiTheme="minorHAnsi" w:hAnsiTheme="minorHAnsi"/>
                <w:b/>
                <w:sz w:val="22"/>
                <w:szCs w:val="22"/>
              </w:rPr>
            </w:pPr>
            <w:r w:rsidRPr="00FB74D8">
              <w:rPr>
                <w:rFonts w:asciiTheme="minorHAnsi" w:hAnsiTheme="minorHAnsi"/>
                <w:b/>
                <w:sz w:val="22"/>
                <w:szCs w:val="22"/>
              </w:rPr>
              <w:t>Total</w:t>
            </w:r>
            <w:r>
              <w:rPr>
                <w:rFonts w:asciiTheme="minorHAnsi" w:hAnsiTheme="minorHAnsi"/>
                <w:b/>
                <w:sz w:val="22"/>
                <w:szCs w:val="22"/>
              </w:rPr>
              <w:t xml:space="preserve"> Bancos/Tesorería</w:t>
            </w:r>
          </w:p>
        </w:tc>
        <w:tc>
          <w:tcPr>
            <w:tcW w:w="2977" w:type="dxa"/>
            <w:shd w:val="clear" w:color="auto" w:fill="D9D9D9" w:themeFill="background1" w:themeFillShade="D9"/>
          </w:tcPr>
          <w:p w:rsidR="00C053C5" w:rsidRPr="00E02E59" w:rsidRDefault="00C053C5" w:rsidP="004F1F9A">
            <w:pPr>
              <w:pStyle w:val="Textopredeterminado"/>
              <w:jc w:val="both"/>
              <w:rPr>
                <w:rFonts w:asciiTheme="minorHAnsi" w:hAnsiTheme="minorHAnsi"/>
                <w:b/>
                <w:sz w:val="22"/>
                <w:szCs w:val="22"/>
              </w:rPr>
            </w:pPr>
          </w:p>
        </w:tc>
        <w:tc>
          <w:tcPr>
            <w:tcW w:w="1134" w:type="dxa"/>
            <w:shd w:val="clear" w:color="auto" w:fill="D9D9D9" w:themeFill="background1" w:themeFillShade="D9"/>
          </w:tcPr>
          <w:p w:rsidR="00C053C5" w:rsidRPr="00FB74D8" w:rsidRDefault="00C053C5" w:rsidP="004F1F9A">
            <w:pPr>
              <w:pStyle w:val="Textopredeterminado"/>
              <w:jc w:val="both"/>
              <w:rPr>
                <w:rFonts w:asciiTheme="minorHAnsi" w:hAnsiTheme="minorHAnsi"/>
                <w:b/>
                <w:sz w:val="22"/>
                <w:szCs w:val="22"/>
              </w:rPr>
            </w:pPr>
          </w:p>
        </w:tc>
        <w:tc>
          <w:tcPr>
            <w:tcW w:w="1885" w:type="dxa"/>
            <w:shd w:val="clear" w:color="auto" w:fill="D9D9D9" w:themeFill="background1" w:themeFillShade="D9"/>
          </w:tcPr>
          <w:p w:rsidR="00C053C5" w:rsidRPr="00FB74D8" w:rsidRDefault="00A800CC" w:rsidP="00496DC2">
            <w:pPr>
              <w:pStyle w:val="Textopredeterminado"/>
              <w:jc w:val="right"/>
              <w:rPr>
                <w:rFonts w:asciiTheme="minorHAnsi" w:hAnsiTheme="minorHAnsi"/>
                <w:b/>
                <w:sz w:val="22"/>
                <w:szCs w:val="22"/>
              </w:rPr>
            </w:pPr>
            <w:r>
              <w:rPr>
                <w:rFonts w:asciiTheme="minorHAnsi" w:hAnsiTheme="minorHAnsi"/>
                <w:b/>
                <w:sz w:val="22"/>
                <w:szCs w:val="22"/>
              </w:rPr>
              <w:t>56,583,167.44</w:t>
            </w:r>
          </w:p>
        </w:tc>
      </w:tr>
    </w:tbl>
    <w:p w:rsidR="0049271E" w:rsidRPr="00FB74D8" w:rsidRDefault="0049271E" w:rsidP="000C5782">
      <w:pPr>
        <w:pStyle w:val="Textopredeterminado"/>
        <w:ind w:firstLine="288"/>
        <w:jc w:val="both"/>
        <w:rPr>
          <w:rFonts w:asciiTheme="minorHAnsi" w:hAnsiTheme="minorHAnsi"/>
          <w:sz w:val="22"/>
          <w:szCs w:val="22"/>
        </w:rPr>
      </w:pPr>
    </w:p>
    <w:p w:rsidR="00252748" w:rsidRDefault="00252748" w:rsidP="00FB74D8">
      <w:pPr>
        <w:pStyle w:val="Textopredeterminado"/>
        <w:jc w:val="both"/>
        <w:rPr>
          <w:rFonts w:asciiTheme="minorHAnsi" w:hAnsiTheme="minorHAnsi"/>
          <w:sz w:val="22"/>
          <w:szCs w:val="22"/>
        </w:rPr>
      </w:pPr>
    </w:p>
    <w:p w:rsidR="00F53CF6" w:rsidRPr="00FB74D8" w:rsidRDefault="00F53CF6" w:rsidP="00252748">
      <w:pPr>
        <w:pStyle w:val="Textopredeterminado"/>
        <w:ind w:firstLine="288"/>
        <w:jc w:val="both"/>
        <w:rPr>
          <w:rFonts w:asciiTheme="minorHAnsi" w:hAnsiTheme="minorHAnsi"/>
          <w:sz w:val="22"/>
          <w:szCs w:val="22"/>
        </w:rPr>
      </w:pPr>
      <w:r w:rsidRPr="00FB74D8">
        <w:rPr>
          <w:rFonts w:asciiTheme="minorHAnsi" w:hAnsiTheme="minorHAnsi"/>
          <w:sz w:val="22"/>
          <w:szCs w:val="22"/>
        </w:rPr>
        <w:t>Debido a una demanda laboral de un exfuncionario del Municipio de Guaymas Sonora, el Tribunal de lo Contencioso Administrativo en el Estado de Sonora, emitió un laudo ordenando al banco Scotiabank Inverlat, para que de la cuenta de cheques 11202587742 a nombre de Municipio de Guaymas Sonora, se le pagara a dicho funcionario la cantidad de $ 2,237,811.58, lo cual se llevó a cabo el día 26 de Septiembre</w:t>
      </w:r>
      <w:r w:rsidR="00C13FF9" w:rsidRPr="00FB74D8">
        <w:rPr>
          <w:rFonts w:asciiTheme="minorHAnsi" w:hAnsiTheme="minorHAnsi"/>
          <w:sz w:val="22"/>
          <w:szCs w:val="22"/>
        </w:rPr>
        <w:t xml:space="preserve"> de 2016</w:t>
      </w:r>
      <w:r w:rsidRPr="00FB74D8">
        <w:rPr>
          <w:rFonts w:asciiTheme="minorHAnsi" w:hAnsiTheme="minorHAnsi"/>
          <w:sz w:val="22"/>
          <w:szCs w:val="22"/>
        </w:rPr>
        <w:t>, no obstante que dicha cuenta corresponde a fondos</w:t>
      </w:r>
      <w:r w:rsidR="00A03145" w:rsidRPr="00FB74D8">
        <w:rPr>
          <w:rFonts w:asciiTheme="minorHAnsi" w:hAnsiTheme="minorHAnsi"/>
          <w:sz w:val="22"/>
          <w:szCs w:val="22"/>
        </w:rPr>
        <w:t xml:space="preserve"> federales relacionados con el P</w:t>
      </w:r>
      <w:r w:rsidRPr="00FB74D8">
        <w:rPr>
          <w:rFonts w:asciiTheme="minorHAnsi" w:hAnsiTheme="minorHAnsi"/>
          <w:sz w:val="22"/>
          <w:szCs w:val="22"/>
        </w:rPr>
        <w:t xml:space="preserve">rograma </w:t>
      </w:r>
      <w:r w:rsidR="00C13FF9" w:rsidRPr="00FB74D8">
        <w:rPr>
          <w:rFonts w:asciiTheme="minorHAnsi" w:hAnsiTheme="minorHAnsi"/>
          <w:sz w:val="22"/>
          <w:szCs w:val="22"/>
        </w:rPr>
        <w:t>Ramo 33 Fondo de Aportación para la Infraestructura Social Municipal 2015. A la fecha e</w:t>
      </w:r>
      <w:r w:rsidR="00B8495F" w:rsidRPr="00FB74D8">
        <w:rPr>
          <w:rFonts w:asciiTheme="minorHAnsi" w:hAnsiTheme="minorHAnsi"/>
          <w:sz w:val="22"/>
          <w:szCs w:val="22"/>
        </w:rPr>
        <w:t>xiste un</w:t>
      </w:r>
      <w:r w:rsidR="00C13FF9" w:rsidRPr="00FB74D8">
        <w:rPr>
          <w:rFonts w:asciiTheme="minorHAnsi" w:hAnsiTheme="minorHAnsi"/>
          <w:sz w:val="22"/>
          <w:szCs w:val="22"/>
        </w:rPr>
        <w:t xml:space="preserve"> </w:t>
      </w:r>
      <w:r w:rsidR="005E1F16" w:rsidRPr="00FB74D8">
        <w:rPr>
          <w:rFonts w:asciiTheme="minorHAnsi" w:hAnsiTheme="minorHAnsi"/>
          <w:sz w:val="22"/>
          <w:szCs w:val="22"/>
        </w:rPr>
        <w:t>recurso de revisión</w:t>
      </w:r>
      <w:r w:rsidR="00C13FF9" w:rsidRPr="00FB74D8">
        <w:rPr>
          <w:rFonts w:asciiTheme="minorHAnsi" w:hAnsiTheme="minorHAnsi"/>
          <w:sz w:val="22"/>
          <w:szCs w:val="22"/>
        </w:rPr>
        <w:t xml:space="preserve"> de parte del Municipio de Guaymas, Sonora, interpuest</w:t>
      </w:r>
      <w:r w:rsidR="00BD2FE2" w:rsidRPr="00FB74D8">
        <w:rPr>
          <w:rFonts w:asciiTheme="minorHAnsi" w:hAnsiTheme="minorHAnsi"/>
          <w:sz w:val="22"/>
          <w:szCs w:val="22"/>
        </w:rPr>
        <w:t>a bajo expediente No 302/2009-II</w:t>
      </w:r>
      <w:r w:rsidR="00C13FF9" w:rsidRPr="00FB74D8">
        <w:rPr>
          <w:rFonts w:asciiTheme="minorHAnsi" w:hAnsiTheme="minorHAnsi"/>
          <w:sz w:val="22"/>
          <w:szCs w:val="22"/>
        </w:rPr>
        <w:t xml:space="preserve">, para que dichos fondos sean reintegrados al Municipio de Guaymas Sonora, </w:t>
      </w:r>
      <w:r w:rsidR="00A03145" w:rsidRPr="00FB74D8">
        <w:rPr>
          <w:rFonts w:asciiTheme="minorHAnsi" w:hAnsiTheme="minorHAnsi"/>
          <w:sz w:val="22"/>
          <w:szCs w:val="22"/>
        </w:rPr>
        <w:t xml:space="preserve">sin que </w:t>
      </w:r>
      <w:r w:rsidR="00B8495F" w:rsidRPr="00FB74D8">
        <w:rPr>
          <w:rFonts w:asciiTheme="minorHAnsi" w:hAnsiTheme="minorHAnsi"/>
          <w:sz w:val="22"/>
          <w:szCs w:val="22"/>
        </w:rPr>
        <w:t xml:space="preserve">a la fecha de los Estados Financieros </w:t>
      </w:r>
      <w:r w:rsidR="00A03145" w:rsidRPr="00FB74D8">
        <w:rPr>
          <w:rFonts w:asciiTheme="minorHAnsi" w:hAnsiTheme="minorHAnsi"/>
          <w:sz w:val="22"/>
          <w:szCs w:val="22"/>
        </w:rPr>
        <w:t>dichos fondos hayan sido devueltos al organismo.</w:t>
      </w:r>
    </w:p>
    <w:p w:rsidR="00DE086A" w:rsidRDefault="00DE086A" w:rsidP="000C5782">
      <w:pPr>
        <w:pStyle w:val="Textopredeterminado"/>
        <w:jc w:val="both"/>
        <w:rPr>
          <w:rFonts w:asciiTheme="minorHAnsi" w:hAnsiTheme="minorHAnsi"/>
          <w:b/>
          <w:sz w:val="22"/>
          <w:szCs w:val="22"/>
        </w:rPr>
      </w:pPr>
    </w:p>
    <w:p w:rsidR="005D5A86" w:rsidRDefault="00C71488" w:rsidP="000C5782">
      <w:pPr>
        <w:pStyle w:val="Textopredeterminado"/>
        <w:jc w:val="both"/>
        <w:rPr>
          <w:rFonts w:asciiTheme="minorHAnsi" w:hAnsiTheme="minorHAnsi"/>
          <w:b/>
          <w:sz w:val="22"/>
          <w:szCs w:val="22"/>
        </w:rPr>
      </w:pPr>
      <w:r w:rsidRPr="00FB74D8">
        <w:rPr>
          <w:rFonts w:asciiTheme="minorHAnsi" w:hAnsiTheme="minorHAnsi"/>
          <w:b/>
          <w:sz w:val="22"/>
          <w:szCs w:val="22"/>
        </w:rPr>
        <w:t>NOTA 2.-</w:t>
      </w:r>
      <w:r w:rsidR="00E7699D" w:rsidRPr="00FB74D8">
        <w:rPr>
          <w:rFonts w:asciiTheme="minorHAnsi" w:hAnsiTheme="minorHAnsi"/>
          <w:b/>
          <w:sz w:val="22"/>
          <w:szCs w:val="22"/>
        </w:rPr>
        <w:t>DERECHOS A RECIBIR EFECTIVO Y EQUIVALENTES A CORTO PLAZO</w:t>
      </w:r>
      <w:r w:rsidR="00CD4B73" w:rsidRPr="00FB74D8">
        <w:rPr>
          <w:rFonts w:asciiTheme="minorHAnsi" w:hAnsiTheme="minorHAnsi"/>
          <w:b/>
          <w:sz w:val="22"/>
          <w:szCs w:val="22"/>
        </w:rPr>
        <w:t>:</w:t>
      </w:r>
    </w:p>
    <w:p w:rsidR="00FB74D8" w:rsidRPr="00FB74D8" w:rsidRDefault="00635CA5" w:rsidP="000C5782">
      <w:pPr>
        <w:pStyle w:val="Textopredeterminado"/>
        <w:jc w:val="both"/>
        <w:rPr>
          <w:rFonts w:asciiTheme="minorHAnsi" w:hAnsiTheme="minorHAnsi"/>
          <w:b/>
          <w:sz w:val="22"/>
          <w:szCs w:val="22"/>
        </w:rPr>
      </w:pPr>
      <w:r>
        <w:rPr>
          <w:rFonts w:asciiTheme="minorHAnsi" w:hAnsiTheme="minorHAnsi"/>
          <w:b/>
          <w:sz w:val="22"/>
          <w:szCs w:val="22"/>
        </w:rPr>
        <w:t>Nota 2.1</w:t>
      </w:r>
      <w:r w:rsidR="00FB74D8">
        <w:rPr>
          <w:rFonts w:asciiTheme="minorHAnsi" w:hAnsiTheme="minorHAnsi"/>
          <w:b/>
          <w:sz w:val="22"/>
          <w:szCs w:val="22"/>
        </w:rPr>
        <w:t xml:space="preserve"> CUENTAS POR COBRAR A CORTO PLAZO</w:t>
      </w:r>
    </w:p>
    <w:p w:rsidR="005D5A86" w:rsidRPr="00FB74D8" w:rsidRDefault="005D5A86" w:rsidP="000C5782">
      <w:pPr>
        <w:pStyle w:val="Textopredeterminado"/>
        <w:jc w:val="both"/>
        <w:rPr>
          <w:rFonts w:asciiTheme="minorHAnsi" w:hAnsiTheme="minorHAnsi"/>
          <w:sz w:val="22"/>
          <w:szCs w:val="22"/>
        </w:rPr>
      </w:pPr>
    </w:p>
    <w:p w:rsidR="008226FF" w:rsidRDefault="004D54BA" w:rsidP="000C5782">
      <w:pPr>
        <w:pStyle w:val="Textopredeterminado"/>
        <w:jc w:val="both"/>
        <w:rPr>
          <w:rFonts w:asciiTheme="minorHAnsi" w:hAnsiTheme="minorHAnsi"/>
          <w:sz w:val="22"/>
          <w:szCs w:val="22"/>
        </w:rPr>
      </w:pPr>
      <w:r w:rsidRPr="00FB74D8">
        <w:rPr>
          <w:rFonts w:asciiTheme="minorHAnsi" w:hAnsiTheme="minorHAnsi"/>
          <w:sz w:val="22"/>
          <w:szCs w:val="22"/>
        </w:rPr>
        <w:t>Las cuentas por cobrar</w:t>
      </w:r>
      <w:r w:rsidR="00FB74D8">
        <w:rPr>
          <w:rFonts w:asciiTheme="minorHAnsi" w:hAnsiTheme="minorHAnsi"/>
          <w:sz w:val="22"/>
          <w:szCs w:val="22"/>
        </w:rPr>
        <w:t xml:space="preserve"> a corto plazo</w:t>
      </w:r>
      <w:r w:rsidRPr="00FB74D8">
        <w:rPr>
          <w:rFonts w:asciiTheme="minorHAnsi" w:hAnsiTheme="minorHAnsi"/>
          <w:sz w:val="22"/>
          <w:szCs w:val="22"/>
        </w:rPr>
        <w:t xml:space="preserve"> están representadas principalmente por</w:t>
      </w:r>
      <w:r w:rsidR="00314F94" w:rsidRPr="00FB74D8">
        <w:rPr>
          <w:rFonts w:asciiTheme="minorHAnsi" w:hAnsiTheme="minorHAnsi"/>
          <w:sz w:val="22"/>
          <w:szCs w:val="22"/>
        </w:rPr>
        <w:t xml:space="preserve"> los</w:t>
      </w:r>
      <w:r w:rsidR="00FB74D8">
        <w:rPr>
          <w:rFonts w:asciiTheme="minorHAnsi" w:hAnsiTheme="minorHAnsi"/>
          <w:sz w:val="22"/>
          <w:szCs w:val="22"/>
        </w:rPr>
        <w:t xml:space="preserve"> derechos de cobro a favor del Municipio de Guaymas, cuyo origen es distinto de las contribuciones, productos y aprovechamientos, que son exigibles a un plazo m</w:t>
      </w:r>
      <w:r w:rsidR="00956D1D">
        <w:rPr>
          <w:rFonts w:asciiTheme="minorHAnsi" w:hAnsiTheme="minorHAnsi"/>
          <w:sz w:val="22"/>
          <w:szCs w:val="22"/>
        </w:rPr>
        <w:t xml:space="preserve">enor o igual a doce meses, al </w:t>
      </w:r>
      <w:r w:rsidR="003D3301">
        <w:rPr>
          <w:rFonts w:asciiTheme="minorHAnsi" w:hAnsiTheme="minorHAnsi"/>
          <w:sz w:val="22"/>
          <w:szCs w:val="22"/>
        </w:rPr>
        <w:t>31 de diciembre de 2020</w:t>
      </w:r>
      <w:r w:rsidR="00956D1D">
        <w:rPr>
          <w:rFonts w:asciiTheme="minorHAnsi" w:hAnsiTheme="minorHAnsi"/>
          <w:sz w:val="22"/>
          <w:szCs w:val="22"/>
        </w:rPr>
        <w:t xml:space="preserve"> su saldo es de $ </w:t>
      </w:r>
      <w:r w:rsidR="00A800CC">
        <w:rPr>
          <w:rFonts w:asciiTheme="minorHAnsi" w:hAnsiTheme="minorHAnsi"/>
          <w:sz w:val="22"/>
          <w:szCs w:val="22"/>
        </w:rPr>
        <w:t>3,750,019.90</w:t>
      </w:r>
    </w:p>
    <w:p w:rsidR="00A800CC" w:rsidRDefault="00A800CC" w:rsidP="000C5782">
      <w:pPr>
        <w:pStyle w:val="Textopredeterminado"/>
        <w:jc w:val="both"/>
        <w:rPr>
          <w:rFonts w:asciiTheme="minorHAnsi" w:hAnsiTheme="minorHAnsi"/>
          <w:b/>
          <w:sz w:val="18"/>
          <w:szCs w:val="18"/>
        </w:rPr>
      </w:pPr>
    </w:p>
    <w:p w:rsidR="00707105" w:rsidRDefault="00707105" w:rsidP="000C5782">
      <w:pPr>
        <w:pStyle w:val="Textopredeterminado"/>
        <w:jc w:val="both"/>
        <w:rPr>
          <w:rFonts w:asciiTheme="minorHAnsi" w:hAnsiTheme="minorHAnsi"/>
          <w:sz w:val="22"/>
          <w:szCs w:val="22"/>
        </w:rPr>
      </w:pPr>
    </w:p>
    <w:p w:rsidR="00C71488" w:rsidRPr="00FB74D8" w:rsidRDefault="008129CE" w:rsidP="000C5782">
      <w:pPr>
        <w:pStyle w:val="Textopredeterminado"/>
        <w:jc w:val="both"/>
        <w:rPr>
          <w:rFonts w:asciiTheme="minorHAnsi" w:hAnsiTheme="minorHAnsi"/>
          <w:b/>
          <w:sz w:val="22"/>
          <w:szCs w:val="22"/>
          <w:u w:val="single"/>
        </w:rPr>
      </w:pP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t xml:space="preserve">            </w:t>
      </w:r>
    </w:p>
    <w:tbl>
      <w:tblPr>
        <w:tblStyle w:val="Tablaconcuadrcula"/>
        <w:tblW w:w="0" w:type="auto"/>
        <w:tblLook w:val="04A0" w:firstRow="1" w:lastRow="0" w:firstColumn="1" w:lastColumn="0" w:noHBand="0" w:noVBand="1"/>
      </w:tblPr>
      <w:tblGrid>
        <w:gridCol w:w="6771"/>
        <w:gridCol w:w="2735"/>
      </w:tblGrid>
      <w:tr w:rsidR="00826D23" w:rsidRPr="00FB74D8" w:rsidTr="00FE0A3C">
        <w:tc>
          <w:tcPr>
            <w:tcW w:w="6771" w:type="dxa"/>
          </w:tcPr>
          <w:p w:rsidR="00826D23" w:rsidRPr="00FB74D8" w:rsidRDefault="00826D23" w:rsidP="000C5782">
            <w:pPr>
              <w:pStyle w:val="Textopredeterminado"/>
              <w:jc w:val="both"/>
              <w:rPr>
                <w:rFonts w:asciiTheme="minorHAnsi" w:hAnsiTheme="minorHAnsi"/>
                <w:sz w:val="22"/>
                <w:szCs w:val="22"/>
              </w:rPr>
            </w:pPr>
          </w:p>
        </w:tc>
        <w:tc>
          <w:tcPr>
            <w:tcW w:w="2735" w:type="dxa"/>
          </w:tcPr>
          <w:p w:rsidR="00826D23" w:rsidRPr="00FB74D8" w:rsidRDefault="003D3301" w:rsidP="009773A0">
            <w:pPr>
              <w:pStyle w:val="Textopredeterminado"/>
              <w:jc w:val="right"/>
              <w:rPr>
                <w:rFonts w:asciiTheme="minorHAnsi" w:hAnsiTheme="minorHAnsi"/>
                <w:b/>
                <w:sz w:val="22"/>
                <w:szCs w:val="22"/>
              </w:rPr>
            </w:pPr>
            <w:r>
              <w:rPr>
                <w:rFonts w:asciiTheme="minorHAnsi" w:hAnsiTheme="minorHAnsi"/>
                <w:b/>
                <w:sz w:val="20"/>
              </w:rPr>
              <w:t>Diciembre 31,2020</w:t>
            </w:r>
          </w:p>
        </w:tc>
      </w:tr>
      <w:tr w:rsidR="00B521F7" w:rsidRPr="00FB74D8" w:rsidTr="00FE0A3C">
        <w:tc>
          <w:tcPr>
            <w:tcW w:w="6771" w:type="dxa"/>
          </w:tcPr>
          <w:p w:rsidR="00B521F7" w:rsidRPr="00FB74D8" w:rsidRDefault="00B521F7" w:rsidP="00B521F7">
            <w:pPr>
              <w:pStyle w:val="Textopredeterminado"/>
              <w:jc w:val="both"/>
              <w:rPr>
                <w:rFonts w:asciiTheme="minorHAnsi" w:hAnsiTheme="minorHAnsi"/>
                <w:sz w:val="22"/>
                <w:szCs w:val="22"/>
              </w:rPr>
            </w:pPr>
            <w:r>
              <w:rPr>
                <w:rFonts w:asciiTheme="minorHAnsi" w:hAnsiTheme="minorHAnsi"/>
                <w:sz w:val="22"/>
                <w:szCs w:val="22"/>
              </w:rPr>
              <w:t>Instituto de festividades</w:t>
            </w:r>
          </w:p>
        </w:tc>
        <w:tc>
          <w:tcPr>
            <w:tcW w:w="2735" w:type="dxa"/>
          </w:tcPr>
          <w:p w:rsidR="00B521F7" w:rsidRPr="00B521F7" w:rsidRDefault="00B521F7" w:rsidP="00B521F7">
            <w:pPr>
              <w:jc w:val="right"/>
              <w:rPr>
                <w:rFonts w:ascii="Calibri" w:hAnsi="Calibri" w:cs="Calibri"/>
                <w:color w:val="000000"/>
                <w:sz w:val="22"/>
                <w:szCs w:val="22"/>
              </w:rPr>
            </w:pPr>
            <w:r>
              <w:rPr>
                <w:rFonts w:ascii="Calibri" w:hAnsi="Calibri" w:cs="Calibri"/>
                <w:color w:val="000000"/>
                <w:sz w:val="22"/>
                <w:szCs w:val="22"/>
              </w:rPr>
              <w:t>2,968,678.61</w:t>
            </w:r>
          </w:p>
        </w:tc>
      </w:tr>
      <w:tr w:rsidR="00C71488" w:rsidRPr="00FB74D8" w:rsidTr="00FE0A3C">
        <w:tc>
          <w:tcPr>
            <w:tcW w:w="6771" w:type="dxa"/>
          </w:tcPr>
          <w:p w:rsidR="00C71488" w:rsidRPr="00FB74D8" w:rsidRDefault="00B521F7" w:rsidP="000C5782">
            <w:pPr>
              <w:pStyle w:val="Textopredeterminado"/>
              <w:jc w:val="both"/>
              <w:rPr>
                <w:rFonts w:asciiTheme="minorHAnsi" w:hAnsiTheme="minorHAnsi"/>
                <w:sz w:val="22"/>
                <w:szCs w:val="22"/>
              </w:rPr>
            </w:pPr>
            <w:r>
              <w:rPr>
                <w:rFonts w:asciiTheme="minorHAnsi" w:hAnsiTheme="minorHAnsi"/>
                <w:sz w:val="22"/>
                <w:szCs w:val="22"/>
              </w:rPr>
              <w:t>Instituto Municipal de la Cultura y las Artes</w:t>
            </w:r>
          </w:p>
        </w:tc>
        <w:tc>
          <w:tcPr>
            <w:tcW w:w="2735" w:type="dxa"/>
          </w:tcPr>
          <w:p w:rsidR="00C71488" w:rsidRPr="00B521F7" w:rsidRDefault="00B521F7" w:rsidP="00B521F7">
            <w:pPr>
              <w:jc w:val="right"/>
              <w:rPr>
                <w:rFonts w:ascii="Calibri" w:hAnsi="Calibri" w:cs="Calibri"/>
                <w:color w:val="000000"/>
                <w:sz w:val="22"/>
                <w:szCs w:val="22"/>
              </w:rPr>
            </w:pPr>
            <w:r>
              <w:rPr>
                <w:rFonts w:ascii="Calibri" w:hAnsi="Calibri" w:cs="Calibri"/>
                <w:color w:val="000000"/>
                <w:sz w:val="22"/>
                <w:szCs w:val="22"/>
              </w:rPr>
              <w:t>144,200.00</w:t>
            </w:r>
          </w:p>
        </w:tc>
      </w:tr>
      <w:tr w:rsidR="00B521F7" w:rsidRPr="00FB74D8" w:rsidTr="00FE0A3C">
        <w:tc>
          <w:tcPr>
            <w:tcW w:w="6771" w:type="dxa"/>
          </w:tcPr>
          <w:p w:rsidR="00B521F7" w:rsidRDefault="00B521F7" w:rsidP="00DB2A8F">
            <w:pPr>
              <w:pStyle w:val="Textopredeterminado"/>
              <w:jc w:val="both"/>
              <w:rPr>
                <w:rFonts w:asciiTheme="minorHAnsi" w:hAnsiTheme="minorHAnsi"/>
                <w:sz w:val="22"/>
                <w:szCs w:val="22"/>
              </w:rPr>
            </w:pPr>
            <w:r>
              <w:rPr>
                <w:rFonts w:asciiTheme="minorHAnsi" w:hAnsiTheme="minorHAnsi"/>
                <w:sz w:val="22"/>
                <w:szCs w:val="22"/>
              </w:rPr>
              <w:t>Secretaría de Hacienda y Crédito Público</w:t>
            </w:r>
          </w:p>
        </w:tc>
        <w:tc>
          <w:tcPr>
            <w:tcW w:w="2735" w:type="dxa"/>
          </w:tcPr>
          <w:p w:rsidR="00B521F7" w:rsidRPr="00B521F7" w:rsidRDefault="00B521F7" w:rsidP="00B521F7">
            <w:pPr>
              <w:jc w:val="right"/>
              <w:rPr>
                <w:rFonts w:ascii="Calibri" w:hAnsi="Calibri" w:cs="Calibri"/>
                <w:color w:val="000000"/>
                <w:sz w:val="22"/>
                <w:szCs w:val="22"/>
              </w:rPr>
            </w:pPr>
            <w:r>
              <w:rPr>
                <w:rFonts w:ascii="Calibri" w:hAnsi="Calibri" w:cs="Calibri"/>
                <w:color w:val="000000"/>
                <w:sz w:val="22"/>
                <w:szCs w:val="22"/>
              </w:rPr>
              <w:t>211,908.00</w:t>
            </w:r>
          </w:p>
        </w:tc>
      </w:tr>
      <w:tr w:rsidR="00B521F7" w:rsidRPr="00FB74D8" w:rsidTr="00FE0A3C">
        <w:tc>
          <w:tcPr>
            <w:tcW w:w="6771" w:type="dxa"/>
          </w:tcPr>
          <w:p w:rsidR="00B521F7" w:rsidRPr="00B521F7" w:rsidRDefault="00B521F7" w:rsidP="00B521F7">
            <w:pPr>
              <w:jc w:val="both"/>
              <w:rPr>
                <w:rFonts w:ascii="Calibri" w:hAnsi="Calibri" w:cs="Calibri"/>
                <w:color w:val="000000"/>
                <w:sz w:val="22"/>
                <w:szCs w:val="22"/>
              </w:rPr>
            </w:pPr>
            <w:r>
              <w:rPr>
                <w:rFonts w:ascii="Calibri" w:hAnsi="Calibri" w:cs="Calibri"/>
                <w:color w:val="000000"/>
                <w:sz w:val="22"/>
                <w:szCs w:val="22"/>
              </w:rPr>
              <w:t>Safram Construcciones S. A. de C.V.</w:t>
            </w:r>
          </w:p>
        </w:tc>
        <w:tc>
          <w:tcPr>
            <w:tcW w:w="2735" w:type="dxa"/>
          </w:tcPr>
          <w:p w:rsidR="00B521F7" w:rsidRPr="00B521F7" w:rsidRDefault="00B521F7" w:rsidP="00B521F7">
            <w:pPr>
              <w:jc w:val="right"/>
              <w:rPr>
                <w:rFonts w:ascii="Calibri" w:hAnsi="Calibri" w:cs="Calibri"/>
                <w:color w:val="000000"/>
                <w:sz w:val="22"/>
                <w:szCs w:val="22"/>
              </w:rPr>
            </w:pPr>
            <w:r>
              <w:rPr>
                <w:rFonts w:ascii="Calibri" w:hAnsi="Calibri" w:cs="Calibri"/>
                <w:color w:val="000000"/>
                <w:sz w:val="22"/>
                <w:szCs w:val="22"/>
              </w:rPr>
              <w:t>145,000.00</w:t>
            </w:r>
          </w:p>
        </w:tc>
      </w:tr>
      <w:tr w:rsidR="00DB2A8F" w:rsidRPr="00FB74D8" w:rsidTr="00FE0A3C">
        <w:tc>
          <w:tcPr>
            <w:tcW w:w="6771" w:type="dxa"/>
          </w:tcPr>
          <w:p w:rsidR="00DB2A8F" w:rsidRPr="00FB74D8" w:rsidRDefault="00DB2A8F" w:rsidP="00DB2A8F">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DB2A8F" w:rsidRPr="00FB74D8" w:rsidRDefault="00B521F7" w:rsidP="000C5782">
            <w:pPr>
              <w:pStyle w:val="Textopredeterminado"/>
              <w:jc w:val="right"/>
              <w:rPr>
                <w:rFonts w:asciiTheme="minorHAnsi" w:hAnsiTheme="minorHAnsi"/>
                <w:sz w:val="22"/>
                <w:szCs w:val="22"/>
              </w:rPr>
            </w:pPr>
            <w:r>
              <w:rPr>
                <w:rFonts w:asciiTheme="minorHAnsi" w:hAnsiTheme="minorHAnsi"/>
                <w:sz w:val="22"/>
                <w:szCs w:val="22"/>
              </w:rPr>
              <w:t>280,233.29</w:t>
            </w:r>
          </w:p>
        </w:tc>
      </w:tr>
      <w:tr w:rsidR="00DB2A8F" w:rsidRPr="00FB74D8" w:rsidTr="00FE0A3C">
        <w:tc>
          <w:tcPr>
            <w:tcW w:w="6771" w:type="dxa"/>
          </w:tcPr>
          <w:p w:rsidR="00DB2A8F" w:rsidRPr="00FB74D8" w:rsidRDefault="00DB2A8F"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735" w:type="dxa"/>
          </w:tcPr>
          <w:p w:rsidR="00DB2A8F" w:rsidRPr="00FB74D8" w:rsidRDefault="00A800CC" w:rsidP="00B05A65">
            <w:pPr>
              <w:pStyle w:val="Textopredeterminado"/>
              <w:jc w:val="right"/>
              <w:rPr>
                <w:rFonts w:asciiTheme="minorHAnsi" w:hAnsiTheme="minorHAnsi"/>
                <w:b/>
                <w:sz w:val="22"/>
                <w:szCs w:val="22"/>
              </w:rPr>
            </w:pPr>
            <w:r>
              <w:rPr>
                <w:rFonts w:asciiTheme="minorHAnsi" w:hAnsiTheme="minorHAnsi"/>
                <w:b/>
                <w:sz w:val="22"/>
                <w:szCs w:val="22"/>
              </w:rPr>
              <w:t>3,750,019.90</w:t>
            </w:r>
          </w:p>
        </w:tc>
      </w:tr>
    </w:tbl>
    <w:p w:rsidR="005B6D09" w:rsidRPr="00FB74D8" w:rsidRDefault="005B6D09" w:rsidP="000C5782">
      <w:pPr>
        <w:pStyle w:val="Textopredeterminado"/>
        <w:jc w:val="both"/>
        <w:rPr>
          <w:rFonts w:asciiTheme="minorHAnsi" w:hAnsiTheme="minorHAnsi"/>
          <w:sz w:val="22"/>
          <w:szCs w:val="22"/>
        </w:rPr>
      </w:pPr>
    </w:p>
    <w:p w:rsidR="00E10D36" w:rsidRDefault="00E10D36" w:rsidP="000C5782">
      <w:pPr>
        <w:pStyle w:val="Textopredeterminado"/>
        <w:jc w:val="both"/>
        <w:rPr>
          <w:rFonts w:asciiTheme="minorHAnsi" w:hAnsiTheme="minorHAnsi"/>
          <w:sz w:val="22"/>
          <w:szCs w:val="22"/>
        </w:rPr>
      </w:pPr>
      <w:r>
        <w:rPr>
          <w:rFonts w:asciiTheme="minorHAnsi" w:hAnsiTheme="minorHAnsi"/>
          <w:sz w:val="22"/>
          <w:szCs w:val="22"/>
        </w:rPr>
        <w:t>En póliza de diario 121 del 27 de noviembre de 2020 se efectuó la cancelación de 37 cuentas por cobrar con un importe de $ 5,030,494.79. Su cancelación se llevó a cabo por la imposibilidad de su cobro y para tal efecto se solicitó la autorización del cabildo del municipio de Guaymas en su sesión número 66 del 26 de noviembre de 2020.</w:t>
      </w:r>
      <w:r w:rsidR="00DF233C">
        <w:rPr>
          <w:rFonts w:asciiTheme="minorHAnsi" w:hAnsiTheme="minorHAnsi"/>
          <w:sz w:val="22"/>
          <w:szCs w:val="22"/>
        </w:rPr>
        <w:t xml:space="preserve"> La aplicación contable se hizo con cargo a resultado de ejercicios anteriores.</w:t>
      </w:r>
    </w:p>
    <w:p w:rsidR="00E10D36" w:rsidRDefault="00E10D36" w:rsidP="000C5782">
      <w:pPr>
        <w:pStyle w:val="Textopredeterminado"/>
        <w:jc w:val="both"/>
        <w:rPr>
          <w:rFonts w:asciiTheme="minorHAnsi" w:hAnsiTheme="minorHAnsi"/>
          <w:sz w:val="22"/>
          <w:szCs w:val="22"/>
        </w:rPr>
      </w:pPr>
    </w:p>
    <w:p w:rsidR="00F75A2D" w:rsidRDefault="00F75A2D" w:rsidP="000C5782">
      <w:pPr>
        <w:pStyle w:val="Textopredeterminado"/>
        <w:jc w:val="both"/>
        <w:rPr>
          <w:rFonts w:asciiTheme="minorHAnsi" w:hAnsiTheme="minorHAnsi"/>
          <w:b/>
          <w:sz w:val="22"/>
          <w:szCs w:val="22"/>
        </w:rPr>
      </w:pPr>
    </w:p>
    <w:p w:rsidR="007507E0" w:rsidRPr="00FF5077" w:rsidRDefault="00FF5077" w:rsidP="000C5782">
      <w:pPr>
        <w:pStyle w:val="Textopredeterminado"/>
        <w:jc w:val="both"/>
        <w:rPr>
          <w:rFonts w:asciiTheme="minorHAnsi" w:hAnsiTheme="minorHAnsi"/>
          <w:b/>
          <w:sz w:val="22"/>
          <w:szCs w:val="22"/>
        </w:rPr>
      </w:pPr>
      <w:r w:rsidRPr="00FF5077">
        <w:rPr>
          <w:rFonts w:asciiTheme="minorHAnsi" w:hAnsiTheme="minorHAnsi"/>
          <w:b/>
          <w:sz w:val="22"/>
          <w:szCs w:val="22"/>
        </w:rPr>
        <w:t>Nota 2.2</w:t>
      </w:r>
      <w:r w:rsidR="00FB74D8" w:rsidRPr="00FF5077">
        <w:rPr>
          <w:rFonts w:asciiTheme="minorHAnsi" w:hAnsiTheme="minorHAnsi"/>
          <w:b/>
          <w:sz w:val="22"/>
          <w:szCs w:val="22"/>
        </w:rPr>
        <w:t xml:space="preserve"> DEUDORES DIVERSOS POR COBRAR A </w:t>
      </w:r>
      <w:r w:rsidR="00A751EE">
        <w:rPr>
          <w:rFonts w:asciiTheme="minorHAnsi" w:hAnsiTheme="minorHAnsi"/>
          <w:b/>
          <w:sz w:val="22"/>
          <w:szCs w:val="22"/>
        </w:rPr>
        <w:t xml:space="preserve"> CORTO </w:t>
      </w:r>
      <w:r w:rsidR="00FB74D8" w:rsidRPr="00FF5077">
        <w:rPr>
          <w:rFonts w:asciiTheme="minorHAnsi" w:hAnsiTheme="minorHAnsi"/>
          <w:b/>
          <w:sz w:val="22"/>
          <w:szCs w:val="22"/>
        </w:rPr>
        <w:t>PLAZO</w:t>
      </w:r>
    </w:p>
    <w:p w:rsidR="00972AEA" w:rsidRDefault="00972AEA" w:rsidP="000C5782">
      <w:pPr>
        <w:pStyle w:val="Textopredeterminado"/>
        <w:jc w:val="both"/>
        <w:rPr>
          <w:rFonts w:asciiTheme="minorHAnsi" w:hAnsiTheme="minorHAnsi"/>
          <w:sz w:val="22"/>
          <w:szCs w:val="22"/>
        </w:rPr>
      </w:pPr>
    </w:p>
    <w:p w:rsidR="00972AEA" w:rsidRDefault="00972AEA" w:rsidP="000C5782">
      <w:pPr>
        <w:pStyle w:val="Textopredeterminado"/>
        <w:jc w:val="both"/>
        <w:rPr>
          <w:rFonts w:asciiTheme="minorHAnsi" w:hAnsiTheme="minorHAnsi"/>
          <w:sz w:val="22"/>
          <w:szCs w:val="22"/>
        </w:rPr>
      </w:pPr>
      <w:r>
        <w:rPr>
          <w:rFonts w:asciiTheme="minorHAnsi" w:hAnsiTheme="minorHAnsi"/>
          <w:sz w:val="22"/>
          <w:szCs w:val="22"/>
        </w:rPr>
        <w:t>Representa el monto de los derechos de cobro a favor del ente público cuyo origen proviene del otorgamiento de gastos por comprobar, entre otros.</w:t>
      </w:r>
    </w:p>
    <w:p w:rsidR="00972AEA" w:rsidRDefault="00972AEA"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972AEA" w:rsidRPr="00FB74D8" w:rsidTr="00E950E5">
        <w:tc>
          <w:tcPr>
            <w:tcW w:w="6771" w:type="dxa"/>
          </w:tcPr>
          <w:p w:rsidR="00972AEA" w:rsidRPr="00FB74D8" w:rsidRDefault="00972AEA" w:rsidP="00E950E5">
            <w:pPr>
              <w:pStyle w:val="Textopredeterminado"/>
              <w:jc w:val="both"/>
              <w:rPr>
                <w:rFonts w:asciiTheme="minorHAnsi" w:hAnsiTheme="minorHAnsi"/>
                <w:sz w:val="22"/>
                <w:szCs w:val="22"/>
              </w:rPr>
            </w:pPr>
          </w:p>
        </w:tc>
        <w:tc>
          <w:tcPr>
            <w:tcW w:w="2735" w:type="dxa"/>
          </w:tcPr>
          <w:p w:rsidR="00972AEA" w:rsidRPr="00FB74D8" w:rsidRDefault="00972AEA" w:rsidP="0090726A">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3D3301">
              <w:rPr>
                <w:rFonts w:asciiTheme="minorHAnsi" w:hAnsiTheme="minorHAnsi"/>
                <w:b/>
                <w:sz w:val="20"/>
              </w:rPr>
              <w:t>Diciembre 31,2020</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Funcionarios y empleados</w:t>
            </w:r>
          </w:p>
        </w:tc>
        <w:tc>
          <w:tcPr>
            <w:tcW w:w="2735" w:type="dxa"/>
          </w:tcPr>
          <w:p w:rsidR="00972AEA" w:rsidRPr="00294E5E" w:rsidRDefault="00294E5E" w:rsidP="00294E5E">
            <w:pPr>
              <w:jc w:val="right"/>
              <w:rPr>
                <w:rFonts w:ascii="Calibri" w:hAnsi="Calibri" w:cs="Calibri"/>
                <w:color w:val="000000"/>
                <w:sz w:val="22"/>
                <w:szCs w:val="22"/>
              </w:rPr>
            </w:pPr>
            <w:r>
              <w:rPr>
                <w:rFonts w:ascii="Calibri" w:hAnsi="Calibri" w:cs="Calibri"/>
                <w:color w:val="000000"/>
                <w:sz w:val="22"/>
                <w:szCs w:val="22"/>
              </w:rPr>
              <w:t>914,980.16</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Gastos por comprobar</w:t>
            </w:r>
          </w:p>
        </w:tc>
        <w:tc>
          <w:tcPr>
            <w:tcW w:w="2735" w:type="dxa"/>
          </w:tcPr>
          <w:p w:rsidR="001E19D2" w:rsidRPr="00294E5E" w:rsidRDefault="00294E5E" w:rsidP="00294E5E">
            <w:pPr>
              <w:jc w:val="right"/>
              <w:rPr>
                <w:rFonts w:ascii="Calibri" w:hAnsi="Calibri" w:cs="Calibri"/>
                <w:color w:val="000000"/>
                <w:sz w:val="22"/>
                <w:szCs w:val="22"/>
              </w:rPr>
            </w:pPr>
            <w:r>
              <w:rPr>
                <w:rFonts w:ascii="Calibri" w:hAnsi="Calibri" w:cs="Calibri"/>
                <w:color w:val="000000"/>
                <w:sz w:val="22"/>
                <w:szCs w:val="22"/>
              </w:rPr>
              <w:t>2,366,713.90</w:t>
            </w:r>
          </w:p>
        </w:tc>
      </w:tr>
      <w:tr w:rsidR="00972AEA" w:rsidRPr="00FB74D8" w:rsidTr="00E950E5">
        <w:tc>
          <w:tcPr>
            <w:tcW w:w="6771" w:type="dxa"/>
          </w:tcPr>
          <w:p w:rsidR="00972AEA" w:rsidRPr="00FB74D8" w:rsidRDefault="00972AEA" w:rsidP="00E950E5">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735" w:type="dxa"/>
          </w:tcPr>
          <w:p w:rsidR="00972AEA" w:rsidRPr="00FB74D8" w:rsidRDefault="00972AEA" w:rsidP="000560C9">
            <w:pPr>
              <w:pStyle w:val="Textopredeterminado"/>
              <w:jc w:val="right"/>
              <w:rPr>
                <w:rFonts w:asciiTheme="minorHAnsi" w:hAnsiTheme="minorHAnsi"/>
                <w:b/>
                <w:sz w:val="22"/>
                <w:szCs w:val="22"/>
              </w:rPr>
            </w:pPr>
            <w:r>
              <w:rPr>
                <w:rFonts w:asciiTheme="minorHAnsi" w:hAnsiTheme="minorHAnsi"/>
                <w:b/>
                <w:sz w:val="22"/>
                <w:szCs w:val="22"/>
              </w:rPr>
              <w:t>$</w:t>
            </w:r>
            <w:r w:rsidR="00FF5077">
              <w:rPr>
                <w:rFonts w:asciiTheme="minorHAnsi" w:hAnsiTheme="minorHAnsi"/>
                <w:b/>
                <w:sz w:val="22"/>
                <w:szCs w:val="22"/>
              </w:rPr>
              <w:t xml:space="preserve"> </w:t>
            </w:r>
            <w:r w:rsidR="00C55934">
              <w:rPr>
                <w:rFonts w:asciiTheme="minorHAnsi" w:hAnsiTheme="minorHAnsi"/>
                <w:b/>
                <w:sz w:val="22"/>
                <w:szCs w:val="22"/>
              </w:rPr>
              <w:t>3,</w:t>
            </w:r>
            <w:r w:rsidR="00C82B29">
              <w:rPr>
                <w:rFonts w:asciiTheme="minorHAnsi" w:hAnsiTheme="minorHAnsi"/>
                <w:b/>
                <w:sz w:val="22"/>
                <w:szCs w:val="22"/>
              </w:rPr>
              <w:t>281,694.06</w:t>
            </w:r>
          </w:p>
        </w:tc>
      </w:tr>
    </w:tbl>
    <w:p w:rsidR="00AB798F" w:rsidRDefault="00AB798F" w:rsidP="000C5782">
      <w:pPr>
        <w:pStyle w:val="Textopredeterminado"/>
        <w:jc w:val="both"/>
        <w:rPr>
          <w:rFonts w:asciiTheme="minorHAnsi" w:hAnsiTheme="minorHAnsi"/>
          <w:b/>
          <w:sz w:val="22"/>
          <w:szCs w:val="22"/>
        </w:rPr>
      </w:pPr>
    </w:p>
    <w:p w:rsidR="00101F4D" w:rsidRPr="002201EC" w:rsidRDefault="00915EDB" w:rsidP="000C5782">
      <w:pPr>
        <w:pStyle w:val="Textopredeterminado"/>
        <w:jc w:val="both"/>
        <w:rPr>
          <w:rFonts w:asciiTheme="minorHAnsi" w:hAnsiTheme="minorHAnsi"/>
          <w:sz w:val="22"/>
          <w:szCs w:val="22"/>
        </w:rPr>
      </w:pPr>
      <w:r w:rsidRPr="002201EC">
        <w:rPr>
          <w:rFonts w:asciiTheme="minorHAnsi" w:hAnsiTheme="minorHAnsi"/>
          <w:sz w:val="22"/>
          <w:szCs w:val="22"/>
        </w:rPr>
        <w:t>Los gast</w:t>
      </w:r>
      <w:r w:rsidR="00C93340">
        <w:rPr>
          <w:rFonts w:asciiTheme="minorHAnsi" w:hAnsiTheme="minorHAnsi"/>
          <w:sz w:val="22"/>
          <w:szCs w:val="22"/>
        </w:rPr>
        <w:t xml:space="preserve">os por comprobar por $ </w:t>
      </w:r>
      <w:r w:rsidR="00C82B29">
        <w:rPr>
          <w:rFonts w:asciiTheme="minorHAnsi" w:hAnsiTheme="minorHAnsi"/>
          <w:sz w:val="22"/>
          <w:szCs w:val="22"/>
        </w:rPr>
        <w:t>3,281,694.06</w:t>
      </w:r>
      <w:r w:rsidR="00302A8E">
        <w:rPr>
          <w:rFonts w:asciiTheme="minorHAnsi" w:hAnsiTheme="minorHAnsi"/>
          <w:sz w:val="22"/>
          <w:szCs w:val="22"/>
        </w:rPr>
        <w:t xml:space="preserve"> </w:t>
      </w:r>
      <w:r w:rsidRPr="002201EC">
        <w:rPr>
          <w:rFonts w:asciiTheme="minorHAnsi" w:hAnsiTheme="minorHAnsi"/>
          <w:sz w:val="22"/>
          <w:szCs w:val="22"/>
        </w:rPr>
        <w:t>son partidas que</w:t>
      </w:r>
      <w:r w:rsidR="00302A8E">
        <w:rPr>
          <w:rFonts w:asciiTheme="minorHAnsi" w:hAnsiTheme="minorHAnsi"/>
          <w:sz w:val="22"/>
          <w:szCs w:val="22"/>
        </w:rPr>
        <w:t xml:space="preserve"> en su mayoría</w:t>
      </w:r>
      <w:r w:rsidRPr="002201EC">
        <w:rPr>
          <w:rFonts w:asciiTheme="minorHAnsi" w:hAnsiTheme="minorHAnsi"/>
          <w:sz w:val="22"/>
          <w:szCs w:val="22"/>
        </w:rPr>
        <w:t xml:space="preserve"> provienen de trienios anteriores, los cuales serán depurados para que presenten saldos apegados a la realidad.</w:t>
      </w:r>
    </w:p>
    <w:p w:rsidR="00915EDB" w:rsidRDefault="00915EDB" w:rsidP="000C5782">
      <w:pPr>
        <w:pStyle w:val="Textopredeterminado"/>
        <w:jc w:val="both"/>
        <w:rPr>
          <w:rFonts w:asciiTheme="minorHAnsi" w:hAnsiTheme="minorHAnsi"/>
          <w:b/>
          <w:sz w:val="22"/>
          <w:szCs w:val="22"/>
        </w:rPr>
      </w:pPr>
    </w:p>
    <w:p w:rsidR="00F75A2D" w:rsidRDefault="00F75A2D" w:rsidP="000C5782">
      <w:pPr>
        <w:pStyle w:val="Textopredeterminado"/>
        <w:jc w:val="both"/>
        <w:rPr>
          <w:rFonts w:asciiTheme="minorHAnsi" w:hAnsiTheme="minorHAnsi"/>
          <w:b/>
          <w:sz w:val="22"/>
          <w:szCs w:val="22"/>
        </w:rPr>
      </w:pPr>
    </w:p>
    <w:p w:rsidR="00972AEA" w:rsidRPr="00FF5077" w:rsidRDefault="00FF5077" w:rsidP="000C5782">
      <w:pPr>
        <w:pStyle w:val="Textopredeterminado"/>
        <w:jc w:val="both"/>
        <w:rPr>
          <w:rFonts w:asciiTheme="minorHAnsi" w:hAnsiTheme="minorHAnsi"/>
          <w:b/>
          <w:sz w:val="22"/>
          <w:szCs w:val="22"/>
        </w:rPr>
      </w:pPr>
      <w:r w:rsidRPr="00FF5077">
        <w:rPr>
          <w:rFonts w:asciiTheme="minorHAnsi" w:hAnsiTheme="minorHAnsi"/>
          <w:b/>
          <w:sz w:val="22"/>
          <w:szCs w:val="22"/>
        </w:rPr>
        <w:t>Nota</w:t>
      </w:r>
      <w:r w:rsidR="00972AEA" w:rsidRPr="00FF5077">
        <w:rPr>
          <w:rFonts w:asciiTheme="minorHAnsi" w:hAnsiTheme="minorHAnsi"/>
          <w:b/>
          <w:sz w:val="22"/>
          <w:szCs w:val="22"/>
        </w:rPr>
        <w:t xml:space="preserve"> 2.3 INGRESOS POR RECUPERAR A CORTO PLAZO</w:t>
      </w:r>
    </w:p>
    <w:p w:rsidR="00972AEA" w:rsidRDefault="00972AEA" w:rsidP="000C5782">
      <w:pPr>
        <w:pStyle w:val="Textopredeterminado"/>
        <w:jc w:val="both"/>
        <w:rPr>
          <w:rFonts w:asciiTheme="minorHAnsi" w:hAnsiTheme="minorHAnsi"/>
          <w:sz w:val="22"/>
          <w:szCs w:val="22"/>
        </w:rPr>
      </w:pPr>
    </w:p>
    <w:p w:rsidR="00FB74D8" w:rsidRDefault="00972AEA" w:rsidP="000C5782">
      <w:pPr>
        <w:pStyle w:val="Textopredeterminado"/>
        <w:jc w:val="both"/>
        <w:rPr>
          <w:rFonts w:asciiTheme="minorHAnsi" w:hAnsiTheme="minorHAnsi"/>
          <w:sz w:val="22"/>
          <w:szCs w:val="22"/>
        </w:rPr>
      </w:pPr>
      <w:r>
        <w:rPr>
          <w:rFonts w:asciiTheme="minorHAnsi" w:hAnsiTheme="minorHAnsi"/>
          <w:sz w:val="22"/>
          <w:szCs w:val="22"/>
        </w:rPr>
        <w:t xml:space="preserve">Los </w:t>
      </w:r>
      <w:r w:rsidR="00FB74D8" w:rsidRPr="00FB74D8">
        <w:rPr>
          <w:rFonts w:asciiTheme="minorHAnsi" w:hAnsiTheme="minorHAnsi"/>
          <w:sz w:val="22"/>
          <w:szCs w:val="22"/>
        </w:rPr>
        <w:t>Ingresos por recuperar a corto plazo,</w:t>
      </w:r>
      <w:r>
        <w:rPr>
          <w:rFonts w:asciiTheme="minorHAnsi" w:hAnsiTheme="minorHAnsi"/>
          <w:sz w:val="22"/>
          <w:szCs w:val="22"/>
        </w:rPr>
        <w:t xml:space="preserve"> representan</w:t>
      </w:r>
      <w:r w:rsidR="00FB74D8" w:rsidRPr="00FB74D8">
        <w:rPr>
          <w:rFonts w:asciiTheme="minorHAnsi" w:hAnsiTheme="minorHAnsi"/>
          <w:sz w:val="22"/>
          <w:szCs w:val="22"/>
        </w:rPr>
        <w:t xml:space="preserve"> </w:t>
      </w:r>
      <w:r>
        <w:rPr>
          <w:rFonts w:asciiTheme="minorHAnsi" w:hAnsiTheme="minorHAnsi"/>
          <w:sz w:val="22"/>
          <w:szCs w:val="22"/>
        </w:rPr>
        <w:t>el monto a favor por los adeudos que tienen las personas físicas y morales derivadas de los ingresos por las contribuciones, productos y aprovechamientos que percibe el Municipio,</w:t>
      </w:r>
      <w:r w:rsidR="008C498E">
        <w:rPr>
          <w:rFonts w:asciiTheme="minorHAnsi" w:hAnsiTheme="minorHAnsi"/>
          <w:sz w:val="22"/>
          <w:szCs w:val="22"/>
        </w:rPr>
        <w:t xml:space="preserve"> al </w:t>
      </w:r>
      <w:r w:rsidR="003D3301">
        <w:rPr>
          <w:rFonts w:asciiTheme="minorHAnsi" w:hAnsiTheme="minorHAnsi"/>
          <w:sz w:val="22"/>
          <w:szCs w:val="22"/>
        </w:rPr>
        <w:t>31 de diciembre de 2020</w:t>
      </w:r>
      <w:r w:rsidR="00FB74D8" w:rsidRPr="00FB74D8">
        <w:rPr>
          <w:rFonts w:asciiTheme="minorHAnsi" w:hAnsiTheme="minorHAnsi"/>
          <w:sz w:val="22"/>
          <w:szCs w:val="22"/>
        </w:rPr>
        <w:t xml:space="preserve"> su saldo es de </w:t>
      </w:r>
      <w:r w:rsidR="007D1023">
        <w:rPr>
          <w:rFonts w:asciiTheme="minorHAnsi" w:hAnsiTheme="minorHAnsi"/>
          <w:sz w:val="22"/>
          <w:szCs w:val="22"/>
        </w:rPr>
        <w:t xml:space="preserve">$ </w:t>
      </w:r>
      <w:r w:rsidR="00C82B29">
        <w:rPr>
          <w:rFonts w:asciiTheme="minorHAnsi" w:hAnsiTheme="minorHAnsi"/>
          <w:sz w:val="22"/>
          <w:szCs w:val="22"/>
        </w:rPr>
        <w:t>19,200,217.01</w:t>
      </w:r>
    </w:p>
    <w:p w:rsidR="001162C3" w:rsidRDefault="001162C3" w:rsidP="000C5782">
      <w:pPr>
        <w:pStyle w:val="Textopredeterminado"/>
        <w:jc w:val="both"/>
        <w:rPr>
          <w:rFonts w:asciiTheme="minorHAnsi" w:hAnsiTheme="minorHAnsi"/>
          <w:sz w:val="22"/>
          <w:szCs w:val="22"/>
        </w:rPr>
      </w:pPr>
    </w:p>
    <w:p w:rsidR="00F75A2D" w:rsidRDefault="00F75A2D"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972AEA" w:rsidRPr="00FB74D8" w:rsidTr="00E950E5">
        <w:tc>
          <w:tcPr>
            <w:tcW w:w="6771" w:type="dxa"/>
          </w:tcPr>
          <w:p w:rsidR="00972AEA" w:rsidRPr="00FB74D8" w:rsidRDefault="00972AEA" w:rsidP="00E950E5">
            <w:pPr>
              <w:pStyle w:val="Textopredeterminado"/>
              <w:jc w:val="both"/>
              <w:rPr>
                <w:rFonts w:asciiTheme="minorHAnsi" w:hAnsiTheme="minorHAnsi"/>
                <w:sz w:val="22"/>
                <w:szCs w:val="22"/>
              </w:rPr>
            </w:pPr>
          </w:p>
        </w:tc>
        <w:tc>
          <w:tcPr>
            <w:tcW w:w="2735" w:type="dxa"/>
          </w:tcPr>
          <w:p w:rsidR="00972AEA" w:rsidRPr="00FB74D8" w:rsidRDefault="00EF7EF8" w:rsidP="0090726A">
            <w:pPr>
              <w:pStyle w:val="Textopredeterminado"/>
              <w:jc w:val="right"/>
              <w:rPr>
                <w:rFonts w:asciiTheme="minorHAnsi" w:hAnsiTheme="minorHAnsi"/>
                <w:b/>
                <w:sz w:val="22"/>
                <w:szCs w:val="22"/>
              </w:rPr>
            </w:pPr>
            <w:r>
              <w:rPr>
                <w:rFonts w:asciiTheme="minorHAnsi" w:hAnsiTheme="minorHAnsi"/>
                <w:b/>
                <w:sz w:val="22"/>
                <w:szCs w:val="22"/>
              </w:rPr>
              <w:t xml:space="preserve"> </w:t>
            </w:r>
            <w:r w:rsidR="003D3301">
              <w:rPr>
                <w:rFonts w:asciiTheme="minorHAnsi" w:hAnsiTheme="minorHAnsi"/>
                <w:b/>
                <w:sz w:val="20"/>
              </w:rPr>
              <w:t>Diciembre 31,2020</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México Desarrollo Socios S. DE R.L.</w:t>
            </w:r>
          </w:p>
        </w:tc>
        <w:tc>
          <w:tcPr>
            <w:tcW w:w="2735" w:type="dxa"/>
          </w:tcPr>
          <w:p w:rsidR="00972AEA" w:rsidRPr="00FB74D8" w:rsidRDefault="00FF5077" w:rsidP="00E950E5">
            <w:pPr>
              <w:pStyle w:val="Textopredeterminado"/>
              <w:jc w:val="right"/>
              <w:rPr>
                <w:rFonts w:asciiTheme="minorHAnsi" w:hAnsiTheme="minorHAnsi"/>
                <w:sz w:val="22"/>
                <w:szCs w:val="22"/>
              </w:rPr>
            </w:pPr>
            <w:r>
              <w:rPr>
                <w:rFonts w:asciiTheme="minorHAnsi" w:hAnsiTheme="minorHAnsi"/>
                <w:sz w:val="22"/>
                <w:szCs w:val="22"/>
              </w:rPr>
              <w:t>$ 2,000,000</w:t>
            </w:r>
            <w:r w:rsidR="00FA6F3F">
              <w:rPr>
                <w:rFonts w:asciiTheme="minorHAnsi" w:hAnsiTheme="minorHAnsi"/>
                <w:sz w:val="22"/>
                <w:szCs w:val="22"/>
              </w:rPr>
              <w:t>.00</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Remates y adjudicaciones</w:t>
            </w:r>
          </w:p>
        </w:tc>
        <w:tc>
          <w:tcPr>
            <w:tcW w:w="2735" w:type="dxa"/>
          </w:tcPr>
          <w:p w:rsidR="00972AEA" w:rsidRPr="00FB74D8" w:rsidRDefault="00B64529" w:rsidP="00E950E5">
            <w:pPr>
              <w:pStyle w:val="Textopredeterminado"/>
              <w:jc w:val="right"/>
              <w:rPr>
                <w:rFonts w:asciiTheme="minorHAnsi" w:hAnsiTheme="minorHAnsi"/>
                <w:sz w:val="22"/>
                <w:szCs w:val="22"/>
              </w:rPr>
            </w:pPr>
            <w:r>
              <w:rPr>
                <w:rFonts w:asciiTheme="minorHAnsi" w:hAnsiTheme="minorHAnsi"/>
                <w:sz w:val="22"/>
                <w:szCs w:val="22"/>
              </w:rPr>
              <w:t>1,720,567</w:t>
            </w:r>
            <w:r w:rsidR="00861ED8">
              <w:rPr>
                <w:rFonts w:asciiTheme="minorHAnsi" w:hAnsiTheme="minorHAnsi"/>
                <w:sz w:val="22"/>
                <w:szCs w:val="22"/>
              </w:rPr>
              <w:t>.37</w:t>
            </w:r>
          </w:p>
        </w:tc>
      </w:tr>
      <w:tr w:rsidR="00502200" w:rsidRPr="00FB74D8" w:rsidTr="00E950E5">
        <w:tc>
          <w:tcPr>
            <w:tcW w:w="6771" w:type="dxa"/>
          </w:tcPr>
          <w:p w:rsidR="00502200" w:rsidRDefault="00502200" w:rsidP="00E950E5">
            <w:pPr>
              <w:pStyle w:val="Textopredeterminado"/>
              <w:jc w:val="both"/>
              <w:rPr>
                <w:rFonts w:asciiTheme="minorHAnsi" w:hAnsiTheme="minorHAnsi"/>
                <w:sz w:val="22"/>
                <w:szCs w:val="22"/>
              </w:rPr>
            </w:pPr>
            <w:r>
              <w:rPr>
                <w:rFonts w:asciiTheme="minorHAnsi" w:hAnsiTheme="minorHAnsi"/>
                <w:sz w:val="22"/>
                <w:szCs w:val="22"/>
              </w:rPr>
              <w:t>Participaciones del Gobierno del Estado</w:t>
            </w:r>
          </w:p>
        </w:tc>
        <w:tc>
          <w:tcPr>
            <w:tcW w:w="2735" w:type="dxa"/>
          </w:tcPr>
          <w:p w:rsidR="00E070AF" w:rsidRPr="00727EE8" w:rsidRDefault="00727EE8" w:rsidP="00727EE8">
            <w:pPr>
              <w:jc w:val="right"/>
              <w:rPr>
                <w:rFonts w:ascii="Calibri" w:hAnsi="Calibri" w:cs="Calibri"/>
                <w:color w:val="000000"/>
                <w:sz w:val="22"/>
                <w:szCs w:val="22"/>
              </w:rPr>
            </w:pPr>
            <w:r>
              <w:rPr>
                <w:rFonts w:ascii="Calibri" w:hAnsi="Calibri" w:cs="Calibri"/>
                <w:color w:val="000000"/>
                <w:sz w:val="22"/>
                <w:szCs w:val="22"/>
              </w:rPr>
              <w:t>14,091,359.25</w:t>
            </w:r>
          </w:p>
        </w:tc>
      </w:tr>
      <w:tr w:rsidR="00B64529" w:rsidRPr="00FB74D8" w:rsidTr="00E950E5">
        <w:tc>
          <w:tcPr>
            <w:tcW w:w="6771" w:type="dxa"/>
          </w:tcPr>
          <w:p w:rsidR="00B64529" w:rsidRPr="00FB74D8" w:rsidRDefault="00B64529" w:rsidP="00E950E5">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B64529" w:rsidRPr="00727EE8" w:rsidRDefault="00727EE8" w:rsidP="00727EE8">
            <w:pPr>
              <w:jc w:val="right"/>
              <w:rPr>
                <w:rFonts w:ascii="Calibri" w:hAnsi="Calibri" w:cs="Calibri"/>
                <w:color w:val="000000"/>
                <w:sz w:val="22"/>
                <w:szCs w:val="22"/>
              </w:rPr>
            </w:pPr>
            <w:r>
              <w:rPr>
                <w:rFonts w:ascii="Calibri" w:hAnsi="Calibri" w:cs="Calibri"/>
                <w:color w:val="000000"/>
                <w:sz w:val="22"/>
                <w:szCs w:val="22"/>
              </w:rPr>
              <w:t>1,388,290.39</w:t>
            </w:r>
          </w:p>
        </w:tc>
      </w:tr>
      <w:tr w:rsidR="00972AEA" w:rsidRPr="00FB74D8" w:rsidTr="00E950E5">
        <w:tc>
          <w:tcPr>
            <w:tcW w:w="6771" w:type="dxa"/>
          </w:tcPr>
          <w:p w:rsidR="00972AEA" w:rsidRPr="00B64529" w:rsidRDefault="00B64529" w:rsidP="00E950E5">
            <w:pPr>
              <w:pStyle w:val="Textopredeterminado"/>
              <w:jc w:val="both"/>
              <w:rPr>
                <w:rFonts w:asciiTheme="minorHAnsi" w:hAnsiTheme="minorHAnsi"/>
                <w:b/>
                <w:sz w:val="22"/>
                <w:szCs w:val="22"/>
              </w:rPr>
            </w:pPr>
            <w:r w:rsidRPr="00B64529">
              <w:rPr>
                <w:rFonts w:asciiTheme="minorHAnsi" w:hAnsiTheme="minorHAnsi"/>
                <w:b/>
                <w:sz w:val="22"/>
                <w:szCs w:val="22"/>
              </w:rPr>
              <w:t>Total</w:t>
            </w:r>
          </w:p>
        </w:tc>
        <w:tc>
          <w:tcPr>
            <w:tcW w:w="2735" w:type="dxa"/>
          </w:tcPr>
          <w:p w:rsidR="00972AEA" w:rsidRPr="00B64529" w:rsidRDefault="00B64529" w:rsidP="000560C9">
            <w:pPr>
              <w:pStyle w:val="Textopredeterminado"/>
              <w:jc w:val="right"/>
              <w:rPr>
                <w:rFonts w:asciiTheme="minorHAnsi" w:hAnsiTheme="minorHAnsi"/>
                <w:b/>
                <w:sz w:val="22"/>
                <w:szCs w:val="22"/>
              </w:rPr>
            </w:pPr>
            <w:r w:rsidRPr="00B64529">
              <w:rPr>
                <w:rFonts w:asciiTheme="minorHAnsi" w:hAnsiTheme="minorHAnsi"/>
                <w:b/>
                <w:sz w:val="22"/>
                <w:szCs w:val="22"/>
              </w:rPr>
              <w:t>$</w:t>
            </w:r>
            <w:r w:rsidR="000560C9">
              <w:rPr>
                <w:rFonts w:asciiTheme="minorHAnsi" w:hAnsiTheme="minorHAnsi"/>
                <w:b/>
                <w:sz w:val="22"/>
                <w:szCs w:val="22"/>
              </w:rPr>
              <w:t>1</w:t>
            </w:r>
            <w:r w:rsidR="00C82B29">
              <w:rPr>
                <w:rFonts w:asciiTheme="minorHAnsi" w:hAnsiTheme="minorHAnsi"/>
                <w:b/>
                <w:sz w:val="22"/>
                <w:szCs w:val="22"/>
              </w:rPr>
              <w:t>9,200,217.01</w:t>
            </w:r>
          </w:p>
        </w:tc>
      </w:tr>
    </w:tbl>
    <w:p w:rsidR="00FB74D8" w:rsidRDefault="00FB74D8" w:rsidP="000C5782">
      <w:pPr>
        <w:pStyle w:val="Textopredeterminado"/>
        <w:jc w:val="both"/>
        <w:rPr>
          <w:rFonts w:asciiTheme="minorHAnsi" w:hAnsiTheme="minorHAnsi"/>
          <w:sz w:val="22"/>
          <w:szCs w:val="22"/>
        </w:rPr>
      </w:pPr>
    </w:p>
    <w:p w:rsidR="0027315C" w:rsidRDefault="00082569" w:rsidP="000C5782">
      <w:pPr>
        <w:pStyle w:val="Textopredeterminado"/>
        <w:jc w:val="both"/>
        <w:rPr>
          <w:rFonts w:asciiTheme="minorHAnsi" w:hAnsiTheme="minorHAnsi"/>
          <w:sz w:val="22"/>
          <w:szCs w:val="22"/>
        </w:rPr>
      </w:pPr>
      <w:r>
        <w:rPr>
          <w:rFonts w:asciiTheme="minorHAnsi" w:hAnsiTheme="minorHAnsi"/>
          <w:sz w:val="22"/>
          <w:szCs w:val="22"/>
        </w:rPr>
        <w:t>El saldo de la cuenta Participaciones del Gobierno del Estado por la cantidad de 14</w:t>
      </w:r>
      <w:proofErr w:type="gramStart"/>
      <w:r>
        <w:rPr>
          <w:rFonts w:asciiTheme="minorHAnsi" w:hAnsiTheme="minorHAnsi"/>
          <w:sz w:val="22"/>
          <w:szCs w:val="22"/>
        </w:rPr>
        <w:t>,091,359.25</w:t>
      </w:r>
      <w:proofErr w:type="gramEnd"/>
      <w:r>
        <w:rPr>
          <w:rFonts w:asciiTheme="minorHAnsi" w:hAnsiTheme="minorHAnsi"/>
          <w:sz w:val="22"/>
          <w:szCs w:val="22"/>
        </w:rPr>
        <w:t xml:space="preserve"> </w:t>
      </w:r>
      <w:r w:rsidR="00196E6D">
        <w:rPr>
          <w:rFonts w:asciiTheme="minorHAnsi" w:hAnsiTheme="minorHAnsi"/>
          <w:sz w:val="22"/>
          <w:szCs w:val="22"/>
        </w:rPr>
        <w:t>corresponde</w:t>
      </w:r>
      <w:r>
        <w:rPr>
          <w:rFonts w:asciiTheme="minorHAnsi" w:hAnsiTheme="minorHAnsi"/>
          <w:sz w:val="22"/>
          <w:szCs w:val="22"/>
        </w:rPr>
        <w:t xml:space="preserve"> a la retención hecha</w:t>
      </w:r>
      <w:r w:rsidR="0027315C">
        <w:rPr>
          <w:rFonts w:asciiTheme="minorHAnsi" w:hAnsiTheme="minorHAnsi"/>
          <w:sz w:val="22"/>
          <w:szCs w:val="22"/>
        </w:rPr>
        <w:t xml:space="preserve"> por concepto </w:t>
      </w:r>
      <w:r>
        <w:rPr>
          <w:rFonts w:asciiTheme="minorHAnsi" w:hAnsiTheme="minorHAnsi"/>
          <w:sz w:val="22"/>
          <w:szCs w:val="22"/>
        </w:rPr>
        <w:t xml:space="preserve">de la amortización  e intereses de los créditos </w:t>
      </w:r>
      <w:r w:rsidR="0027315C">
        <w:rPr>
          <w:rFonts w:asciiTheme="minorHAnsi" w:hAnsiTheme="minorHAnsi"/>
          <w:sz w:val="22"/>
          <w:szCs w:val="22"/>
        </w:rPr>
        <w:t xml:space="preserve">bancarios, </w:t>
      </w:r>
      <w:r>
        <w:rPr>
          <w:rFonts w:asciiTheme="minorHAnsi" w:hAnsiTheme="minorHAnsi"/>
          <w:sz w:val="22"/>
          <w:szCs w:val="22"/>
        </w:rPr>
        <w:t xml:space="preserve"> </w:t>
      </w:r>
      <w:r w:rsidR="0027315C">
        <w:rPr>
          <w:rFonts w:asciiTheme="minorHAnsi" w:hAnsiTheme="minorHAnsi"/>
          <w:sz w:val="22"/>
          <w:szCs w:val="22"/>
        </w:rPr>
        <w:t xml:space="preserve">concernientes </w:t>
      </w:r>
      <w:r>
        <w:rPr>
          <w:rFonts w:asciiTheme="minorHAnsi" w:hAnsiTheme="minorHAnsi"/>
          <w:sz w:val="22"/>
          <w:szCs w:val="22"/>
        </w:rPr>
        <w:t>al mes de enero del ejercicio 2021, así como el descuento del ISSSTESO</w:t>
      </w:r>
      <w:r w:rsidR="003909EB">
        <w:rPr>
          <w:rFonts w:asciiTheme="minorHAnsi" w:hAnsiTheme="minorHAnsi"/>
          <w:sz w:val="22"/>
          <w:szCs w:val="22"/>
        </w:rPr>
        <w:t>N y d</w:t>
      </w:r>
      <w:r>
        <w:rPr>
          <w:rFonts w:asciiTheme="minorHAnsi" w:hAnsiTheme="minorHAnsi"/>
          <w:sz w:val="22"/>
          <w:szCs w:val="22"/>
        </w:rPr>
        <w:t xml:space="preserve">esayunos escolares que serán registrados en enero </w:t>
      </w:r>
      <w:r w:rsidR="0027315C">
        <w:rPr>
          <w:rFonts w:asciiTheme="minorHAnsi" w:hAnsiTheme="minorHAnsi"/>
          <w:sz w:val="22"/>
          <w:szCs w:val="22"/>
        </w:rPr>
        <w:t xml:space="preserve">de </w:t>
      </w:r>
      <w:r>
        <w:rPr>
          <w:rFonts w:asciiTheme="minorHAnsi" w:hAnsiTheme="minorHAnsi"/>
          <w:sz w:val="22"/>
          <w:szCs w:val="22"/>
        </w:rPr>
        <w:t xml:space="preserve">2021, en virtud de que en el ejercicio </w:t>
      </w:r>
      <w:r w:rsidR="0027315C">
        <w:rPr>
          <w:rFonts w:asciiTheme="minorHAnsi" w:hAnsiTheme="minorHAnsi"/>
          <w:sz w:val="22"/>
          <w:szCs w:val="22"/>
        </w:rPr>
        <w:t>actual</w:t>
      </w:r>
      <w:r>
        <w:rPr>
          <w:rFonts w:asciiTheme="minorHAnsi" w:hAnsiTheme="minorHAnsi"/>
          <w:sz w:val="22"/>
          <w:szCs w:val="22"/>
        </w:rPr>
        <w:t>, ya se encuentran registrado</w:t>
      </w:r>
      <w:r w:rsidR="0027315C">
        <w:rPr>
          <w:rFonts w:asciiTheme="minorHAnsi" w:hAnsiTheme="minorHAnsi"/>
          <w:sz w:val="22"/>
          <w:szCs w:val="22"/>
        </w:rPr>
        <w:t xml:space="preserve">s los doce pagos mensuales respectivos al ejercicio. </w:t>
      </w:r>
    </w:p>
    <w:p w:rsidR="001162C3" w:rsidRPr="009773A0" w:rsidRDefault="00082569" w:rsidP="000C5782">
      <w:pPr>
        <w:pStyle w:val="Textopredeterminado"/>
        <w:jc w:val="both"/>
        <w:rPr>
          <w:rFonts w:asciiTheme="minorHAnsi" w:hAnsiTheme="minorHAnsi"/>
          <w:sz w:val="22"/>
          <w:szCs w:val="22"/>
        </w:rPr>
      </w:pPr>
      <w:r>
        <w:rPr>
          <w:rFonts w:asciiTheme="minorHAnsi" w:hAnsiTheme="minorHAnsi"/>
          <w:sz w:val="22"/>
          <w:szCs w:val="22"/>
        </w:rPr>
        <w:lastRenderedPageBreak/>
        <w:t xml:space="preserve"> </w:t>
      </w:r>
      <w:r w:rsidR="00856981">
        <w:rPr>
          <w:rFonts w:asciiTheme="minorHAnsi" w:hAnsiTheme="minorHAnsi"/>
          <w:sz w:val="22"/>
          <w:szCs w:val="22"/>
        </w:rPr>
        <w:t>Algunos saldos de estas cuentas</w:t>
      </w:r>
      <w:r w:rsidR="00D07803" w:rsidRPr="009773A0">
        <w:rPr>
          <w:rFonts w:asciiTheme="minorHAnsi" w:hAnsiTheme="minorHAnsi"/>
          <w:sz w:val="22"/>
          <w:szCs w:val="22"/>
        </w:rPr>
        <w:t xml:space="preserve"> provienen de trienios anteriores a la presente administración, por lo que se est</w:t>
      </w:r>
      <w:r w:rsidR="00915EDB" w:rsidRPr="009773A0">
        <w:rPr>
          <w:rFonts w:asciiTheme="minorHAnsi" w:hAnsiTheme="minorHAnsi"/>
          <w:sz w:val="22"/>
          <w:szCs w:val="22"/>
        </w:rPr>
        <w:t>á</w:t>
      </w:r>
      <w:r w:rsidR="00D07803" w:rsidRPr="009773A0">
        <w:rPr>
          <w:rFonts w:asciiTheme="minorHAnsi" w:hAnsiTheme="minorHAnsi"/>
          <w:sz w:val="22"/>
          <w:szCs w:val="22"/>
        </w:rPr>
        <w:t xml:space="preserve"> llevando a cabo una depuración de las mismas, con el fin de mostrar saldos apegados a la realidad.</w:t>
      </w:r>
    </w:p>
    <w:p w:rsidR="00FF003E" w:rsidRDefault="00FF003E" w:rsidP="000C5782">
      <w:pPr>
        <w:pStyle w:val="Textopredeterminado"/>
        <w:jc w:val="both"/>
        <w:rPr>
          <w:rFonts w:asciiTheme="minorHAnsi" w:hAnsiTheme="minorHAnsi"/>
          <w:b/>
          <w:sz w:val="22"/>
          <w:szCs w:val="22"/>
        </w:rPr>
      </w:pPr>
    </w:p>
    <w:p w:rsidR="00314F94" w:rsidRPr="00500B3B" w:rsidRDefault="003C3408" w:rsidP="000C5782">
      <w:pPr>
        <w:pStyle w:val="Textopredeterminado"/>
        <w:jc w:val="both"/>
        <w:rPr>
          <w:rFonts w:asciiTheme="minorHAnsi" w:hAnsiTheme="minorHAnsi"/>
          <w:b/>
          <w:sz w:val="22"/>
          <w:szCs w:val="22"/>
        </w:rPr>
      </w:pPr>
      <w:r w:rsidRPr="00500B3B">
        <w:rPr>
          <w:rFonts w:asciiTheme="minorHAnsi" w:hAnsiTheme="minorHAnsi"/>
          <w:b/>
          <w:sz w:val="22"/>
          <w:szCs w:val="22"/>
        </w:rPr>
        <w:t xml:space="preserve">NOTA 3.- ANTICIPO A PROVEEDORES POR ADQUISICION DE </w:t>
      </w:r>
      <w:r w:rsidR="00972AEA" w:rsidRPr="00500B3B">
        <w:rPr>
          <w:rFonts w:asciiTheme="minorHAnsi" w:hAnsiTheme="minorHAnsi"/>
          <w:b/>
          <w:sz w:val="22"/>
          <w:szCs w:val="22"/>
        </w:rPr>
        <w:t xml:space="preserve">BIENES </w:t>
      </w:r>
      <w:r w:rsidRPr="00500B3B">
        <w:rPr>
          <w:rFonts w:asciiTheme="minorHAnsi" w:hAnsiTheme="minorHAnsi"/>
          <w:b/>
          <w:sz w:val="22"/>
          <w:szCs w:val="22"/>
        </w:rPr>
        <w:t>INMUEBLES</w:t>
      </w:r>
      <w:r w:rsidR="00972AEA" w:rsidRPr="00500B3B">
        <w:rPr>
          <w:rFonts w:asciiTheme="minorHAnsi" w:hAnsiTheme="minorHAnsi"/>
          <w:b/>
          <w:sz w:val="22"/>
          <w:szCs w:val="22"/>
        </w:rPr>
        <w:t xml:space="preserve"> Y MUEBLES A CORTO PLAZO. </w:t>
      </w:r>
    </w:p>
    <w:p w:rsidR="00D07803" w:rsidRDefault="00D07803" w:rsidP="000C5782">
      <w:pPr>
        <w:pStyle w:val="Textopredeterminado"/>
        <w:jc w:val="both"/>
        <w:rPr>
          <w:rFonts w:asciiTheme="minorHAnsi" w:hAnsiTheme="minorHAnsi"/>
          <w:sz w:val="22"/>
          <w:szCs w:val="22"/>
        </w:rPr>
      </w:pPr>
    </w:p>
    <w:p w:rsidR="003C3408" w:rsidRPr="00500B3B" w:rsidRDefault="0027315C" w:rsidP="000C5782">
      <w:pPr>
        <w:pStyle w:val="Textopredeterminado"/>
        <w:jc w:val="both"/>
        <w:rPr>
          <w:rFonts w:asciiTheme="minorHAnsi" w:hAnsiTheme="minorHAnsi"/>
          <w:sz w:val="22"/>
          <w:szCs w:val="22"/>
        </w:rPr>
      </w:pPr>
      <w:r>
        <w:rPr>
          <w:rFonts w:asciiTheme="minorHAnsi" w:hAnsiTheme="minorHAnsi"/>
          <w:sz w:val="22"/>
          <w:szCs w:val="22"/>
        </w:rPr>
        <w:t xml:space="preserve">En póliza de diario 195 del 31 de diciembre de 2020 se procedió a cancelar contablemente el saldo por $ 2,300,000.00 proveniente del </w:t>
      </w:r>
      <w:r w:rsidRPr="00500B3B">
        <w:rPr>
          <w:rFonts w:asciiTheme="minorHAnsi" w:hAnsiTheme="minorHAnsi"/>
          <w:sz w:val="22"/>
          <w:szCs w:val="22"/>
        </w:rPr>
        <w:t>el anticipo otorgado a la Empresa Tratamientos y Procesos de Guaymas, S. A. de C.V. el día 20 de octubre de 2011, como pago parcial de los trabajos realizados en ejecución del convenio de concertación de acciones</w:t>
      </w:r>
      <w:r>
        <w:rPr>
          <w:rFonts w:asciiTheme="minorHAnsi" w:hAnsiTheme="minorHAnsi"/>
          <w:sz w:val="22"/>
          <w:szCs w:val="22"/>
        </w:rPr>
        <w:t>,</w:t>
      </w:r>
      <w:r w:rsidRPr="00500B3B">
        <w:rPr>
          <w:rFonts w:asciiTheme="minorHAnsi" w:hAnsiTheme="minorHAnsi"/>
          <w:sz w:val="22"/>
          <w:szCs w:val="22"/>
        </w:rPr>
        <w:t xml:space="preserve"> para la ejecución del contrato para la prestación de servicios de tratamiento de las aguas residuales de la ciudad de Guaymas, Estado de Sonora</w:t>
      </w:r>
      <w:r>
        <w:rPr>
          <w:rFonts w:asciiTheme="minorHAnsi" w:hAnsiTheme="minorHAnsi"/>
          <w:sz w:val="22"/>
          <w:szCs w:val="22"/>
        </w:rPr>
        <w:t xml:space="preserve">. </w:t>
      </w:r>
      <w:r w:rsidR="00CA327B">
        <w:rPr>
          <w:rFonts w:asciiTheme="minorHAnsi" w:hAnsiTheme="minorHAnsi"/>
          <w:sz w:val="22"/>
          <w:szCs w:val="22"/>
        </w:rPr>
        <w:t>En virtud a su antigüedad y a la imposibilidad de su cobro, se solicitó la autorización del cabildo del Municipio de Guaymas Sonora,</w:t>
      </w:r>
      <w:r>
        <w:rPr>
          <w:rFonts w:asciiTheme="minorHAnsi" w:hAnsiTheme="minorHAnsi"/>
          <w:sz w:val="22"/>
          <w:szCs w:val="22"/>
        </w:rPr>
        <w:t xml:space="preserve"> para la cancelació</w:t>
      </w:r>
      <w:r w:rsidR="00284D1F">
        <w:rPr>
          <w:rFonts w:asciiTheme="minorHAnsi" w:hAnsiTheme="minorHAnsi"/>
          <w:sz w:val="22"/>
          <w:szCs w:val="22"/>
        </w:rPr>
        <w:t>n del importe de $2,300,000</w:t>
      </w:r>
      <w:r w:rsidR="00CA327B">
        <w:rPr>
          <w:rFonts w:asciiTheme="minorHAnsi" w:hAnsiTheme="minorHAnsi"/>
          <w:sz w:val="22"/>
          <w:szCs w:val="22"/>
        </w:rPr>
        <w:t xml:space="preserve"> la cual fue Aprobada </w:t>
      </w:r>
      <w:r w:rsidR="00284D1F">
        <w:rPr>
          <w:rFonts w:asciiTheme="minorHAnsi" w:hAnsiTheme="minorHAnsi"/>
          <w:sz w:val="22"/>
          <w:szCs w:val="22"/>
        </w:rPr>
        <w:t>en la</w:t>
      </w:r>
      <w:r w:rsidR="00CA327B">
        <w:rPr>
          <w:rFonts w:asciiTheme="minorHAnsi" w:hAnsiTheme="minorHAnsi"/>
          <w:sz w:val="22"/>
          <w:szCs w:val="22"/>
        </w:rPr>
        <w:t xml:space="preserve"> sesión número </w:t>
      </w:r>
      <w:r w:rsidR="001C3461">
        <w:rPr>
          <w:rFonts w:asciiTheme="minorHAnsi" w:hAnsiTheme="minorHAnsi"/>
          <w:sz w:val="22"/>
          <w:szCs w:val="22"/>
        </w:rPr>
        <w:t>68 de fecha 15 de diciembre de 2020.</w:t>
      </w:r>
      <w:r w:rsidR="00D0370A">
        <w:rPr>
          <w:rFonts w:asciiTheme="minorHAnsi" w:hAnsiTheme="minorHAnsi"/>
          <w:sz w:val="22"/>
          <w:szCs w:val="22"/>
        </w:rPr>
        <w:t xml:space="preserve"> La aplicación contable se hizo con cargo a la cuenta resultado de ejercicios anteriores.</w:t>
      </w:r>
    </w:p>
    <w:p w:rsidR="001162C3" w:rsidRDefault="001162C3" w:rsidP="00972AEA">
      <w:pPr>
        <w:pStyle w:val="Textopredeterminado"/>
        <w:jc w:val="both"/>
        <w:rPr>
          <w:rFonts w:asciiTheme="minorHAnsi" w:hAnsiTheme="minorHAnsi"/>
          <w:b/>
          <w:sz w:val="22"/>
          <w:szCs w:val="22"/>
        </w:rPr>
      </w:pPr>
    </w:p>
    <w:p w:rsidR="00CC2A44" w:rsidRDefault="00CC2A44" w:rsidP="00972AEA">
      <w:pPr>
        <w:pStyle w:val="Textopredeterminado"/>
        <w:jc w:val="both"/>
        <w:rPr>
          <w:rFonts w:asciiTheme="minorHAnsi" w:hAnsiTheme="minorHAnsi"/>
          <w:b/>
          <w:sz w:val="22"/>
          <w:szCs w:val="22"/>
        </w:rPr>
      </w:pPr>
    </w:p>
    <w:p w:rsidR="00972AEA" w:rsidRPr="00FB74D8" w:rsidRDefault="00972AEA" w:rsidP="00972AEA">
      <w:pPr>
        <w:pStyle w:val="Textopredeterminado"/>
        <w:jc w:val="both"/>
        <w:rPr>
          <w:rFonts w:asciiTheme="minorHAnsi" w:hAnsiTheme="minorHAnsi"/>
          <w:b/>
          <w:sz w:val="22"/>
          <w:szCs w:val="22"/>
        </w:rPr>
      </w:pPr>
      <w:r w:rsidRPr="00FB74D8">
        <w:rPr>
          <w:rFonts w:asciiTheme="minorHAnsi" w:hAnsiTheme="minorHAnsi"/>
          <w:b/>
          <w:sz w:val="22"/>
          <w:szCs w:val="22"/>
        </w:rPr>
        <w:t>ACTIVO NO CIRCULANTE.-</w:t>
      </w:r>
    </w:p>
    <w:p w:rsidR="003C3408" w:rsidRPr="00FB74D8" w:rsidRDefault="003C3408" w:rsidP="000C5782">
      <w:pPr>
        <w:pStyle w:val="Textopredeterminado"/>
        <w:jc w:val="both"/>
        <w:rPr>
          <w:rFonts w:asciiTheme="minorHAnsi" w:hAnsiTheme="minorHAnsi"/>
          <w:sz w:val="22"/>
          <w:szCs w:val="22"/>
        </w:rPr>
      </w:pPr>
    </w:p>
    <w:p w:rsidR="003C3408" w:rsidRDefault="003C3408" w:rsidP="000C5782">
      <w:pPr>
        <w:pStyle w:val="Textopredeterminado"/>
        <w:jc w:val="both"/>
        <w:rPr>
          <w:rFonts w:asciiTheme="minorHAnsi" w:hAnsiTheme="minorHAnsi"/>
          <w:sz w:val="22"/>
          <w:szCs w:val="22"/>
        </w:rPr>
      </w:pPr>
      <w:r w:rsidRPr="00500B3B">
        <w:rPr>
          <w:rFonts w:asciiTheme="minorHAnsi" w:hAnsiTheme="minorHAnsi"/>
          <w:b/>
          <w:sz w:val="22"/>
          <w:szCs w:val="22"/>
        </w:rPr>
        <w:t>NOTA 4.- OTROS DERECHOS A RECIBIR EFECTIVO Y EQUIVALENTES</w:t>
      </w:r>
      <w:r w:rsidR="00C77E3D" w:rsidRPr="00500B3B">
        <w:rPr>
          <w:rFonts w:asciiTheme="minorHAnsi" w:hAnsiTheme="minorHAnsi"/>
          <w:b/>
          <w:sz w:val="22"/>
          <w:szCs w:val="22"/>
        </w:rPr>
        <w:t xml:space="preserve"> A LARGO PLAZO</w:t>
      </w:r>
      <w:r w:rsidRPr="00FB74D8">
        <w:rPr>
          <w:rFonts w:asciiTheme="minorHAnsi" w:hAnsiTheme="minorHAnsi"/>
          <w:sz w:val="22"/>
          <w:szCs w:val="22"/>
        </w:rPr>
        <w:t>.</w:t>
      </w:r>
    </w:p>
    <w:p w:rsidR="00414E66" w:rsidRDefault="00414E66" w:rsidP="000C5782">
      <w:pPr>
        <w:pStyle w:val="Textopredeterminado"/>
        <w:jc w:val="both"/>
        <w:rPr>
          <w:rFonts w:asciiTheme="minorHAnsi" w:hAnsiTheme="minorHAnsi"/>
          <w:sz w:val="22"/>
          <w:szCs w:val="22"/>
        </w:rPr>
      </w:pPr>
    </w:p>
    <w:p w:rsidR="00414E66" w:rsidRDefault="00A7562D" w:rsidP="000C5782">
      <w:pPr>
        <w:pStyle w:val="Textopredeterminado"/>
        <w:jc w:val="both"/>
        <w:rPr>
          <w:rFonts w:asciiTheme="minorHAnsi" w:hAnsiTheme="minorHAnsi"/>
          <w:sz w:val="22"/>
          <w:szCs w:val="22"/>
        </w:rPr>
      </w:pPr>
      <w:r>
        <w:rPr>
          <w:rFonts w:asciiTheme="minorHAnsi" w:hAnsiTheme="minorHAnsi"/>
          <w:sz w:val="22"/>
          <w:szCs w:val="22"/>
        </w:rPr>
        <w:t xml:space="preserve">Este saldo refleja depósitos en garantía por contratos ante CFE principalmente para efectos de garantizar probables faltas de pagos de consumos de energía. </w:t>
      </w:r>
      <w:r w:rsidR="002229A1">
        <w:rPr>
          <w:rFonts w:asciiTheme="minorHAnsi" w:hAnsiTheme="minorHAnsi"/>
          <w:sz w:val="22"/>
          <w:szCs w:val="22"/>
        </w:rPr>
        <w:t>También</w:t>
      </w:r>
      <w:r>
        <w:rPr>
          <w:rFonts w:asciiTheme="minorHAnsi" w:hAnsiTheme="minorHAnsi"/>
          <w:sz w:val="22"/>
          <w:szCs w:val="22"/>
        </w:rPr>
        <w:t xml:space="preserve"> representa varios depósitos en garantía por contratos de arrendamiento y de equipo de copiado.</w:t>
      </w:r>
      <w:r w:rsidR="00F73778">
        <w:rPr>
          <w:rFonts w:asciiTheme="minorHAnsi" w:hAnsiTheme="minorHAnsi"/>
          <w:sz w:val="22"/>
          <w:szCs w:val="22"/>
        </w:rPr>
        <w:t xml:space="preserve"> Al </w:t>
      </w:r>
      <w:r w:rsidR="003D3301">
        <w:rPr>
          <w:rFonts w:asciiTheme="minorHAnsi" w:hAnsiTheme="minorHAnsi"/>
          <w:sz w:val="22"/>
          <w:szCs w:val="22"/>
        </w:rPr>
        <w:t>31 de diciembre de 2020</w:t>
      </w:r>
      <w:r w:rsidR="00FA76D3">
        <w:rPr>
          <w:rFonts w:asciiTheme="minorHAnsi" w:hAnsiTheme="minorHAnsi"/>
          <w:sz w:val="22"/>
          <w:szCs w:val="22"/>
        </w:rPr>
        <w:t xml:space="preserve"> su saldo</w:t>
      </w:r>
      <w:r w:rsidR="00C77E3D">
        <w:rPr>
          <w:rFonts w:asciiTheme="minorHAnsi" w:hAnsiTheme="minorHAnsi"/>
          <w:sz w:val="22"/>
          <w:szCs w:val="22"/>
        </w:rPr>
        <w:t xml:space="preserve"> es de</w:t>
      </w:r>
      <w:r w:rsidR="00500B3B">
        <w:rPr>
          <w:rFonts w:asciiTheme="minorHAnsi" w:hAnsiTheme="minorHAnsi"/>
          <w:sz w:val="22"/>
          <w:szCs w:val="22"/>
        </w:rPr>
        <w:t xml:space="preserve"> </w:t>
      </w:r>
      <w:r>
        <w:rPr>
          <w:rFonts w:asciiTheme="minorHAnsi" w:hAnsiTheme="minorHAnsi"/>
          <w:sz w:val="22"/>
          <w:szCs w:val="22"/>
        </w:rPr>
        <w:t xml:space="preserve">       </w:t>
      </w:r>
      <w:r w:rsidR="00500B3B">
        <w:rPr>
          <w:rFonts w:asciiTheme="minorHAnsi" w:hAnsiTheme="minorHAnsi"/>
          <w:sz w:val="22"/>
          <w:szCs w:val="22"/>
        </w:rPr>
        <w:t xml:space="preserve"> </w:t>
      </w:r>
      <w:r>
        <w:rPr>
          <w:rFonts w:asciiTheme="minorHAnsi" w:hAnsiTheme="minorHAnsi"/>
          <w:sz w:val="22"/>
          <w:szCs w:val="22"/>
        </w:rPr>
        <w:t>$</w:t>
      </w:r>
      <w:r w:rsidR="00575CFD">
        <w:rPr>
          <w:rFonts w:asciiTheme="minorHAnsi" w:hAnsiTheme="minorHAnsi"/>
          <w:sz w:val="22"/>
          <w:szCs w:val="22"/>
        </w:rPr>
        <w:t>1,</w:t>
      </w:r>
      <w:r w:rsidR="00EC6119">
        <w:rPr>
          <w:rFonts w:asciiTheme="minorHAnsi" w:hAnsiTheme="minorHAnsi"/>
          <w:sz w:val="22"/>
          <w:szCs w:val="22"/>
        </w:rPr>
        <w:t>38</w:t>
      </w:r>
      <w:r w:rsidR="00016729">
        <w:rPr>
          <w:rFonts w:asciiTheme="minorHAnsi" w:hAnsiTheme="minorHAnsi"/>
          <w:sz w:val="22"/>
          <w:szCs w:val="22"/>
        </w:rPr>
        <w:t>5,744.50</w:t>
      </w:r>
      <w:r w:rsidR="00C77E3D">
        <w:rPr>
          <w:rFonts w:asciiTheme="minorHAnsi" w:hAnsiTheme="minorHAnsi"/>
          <w:sz w:val="22"/>
          <w:szCs w:val="22"/>
        </w:rPr>
        <w:t xml:space="preserve"> </w:t>
      </w:r>
      <w:r w:rsidR="00414E66">
        <w:rPr>
          <w:rFonts w:asciiTheme="minorHAnsi" w:hAnsiTheme="minorHAnsi"/>
          <w:sz w:val="22"/>
          <w:szCs w:val="22"/>
        </w:rPr>
        <w:t xml:space="preserve"> </w:t>
      </w:r>
      <w:r>
        <w:rPr>
          <w:rFonts w:asciiTheme="minorHAnsi" w:hAnsiTheme="minorHAnsi"/>
          <w:sz w:val="22"/>
          <w:szCs w:val="22"/>
        </w:rPr>
        <w:t>y</w:t>
      </w:r>
      <w:r w:rsidR="00915EDB">
        <w:rPr>
          <w:rFonts w:asciiTheme="minorHAnsi" w:hAnsiTheme="minorHAnsi"/>
          <w:sz w:val="22"/>
          <w:szCs w:val="22"/>
        </w:rPr>
        <w:t xml:space="preserve"> se refleja de la siguiente manera:</w:t>
      </w:r>
    </w:p>
    <w:p w:rsidR="00414E66" w:rsidRDefault="00414E66"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414E66" w:rsidRPr="00FB74D8" w:rsidTr="00E950E5">
        <w:tc>
          <w:tcPr>
            <w:tcW w:w="6771" w:type="dxa"/>
          </w:tcPr>
          <w:p w:rsidR="00414E66" w:rsidRPr="00FB74D8" w:rsidRDefault="00414E66" w:rsidP="00E950E5">
            <w:pPr>
              <w:pStyle w:val="Textopredeterminado"/>
              <w:jc w:val="both"/>
              <w:rPr>
                <w:rFonts w:asciiTheme="minorHAnsi" w:hAnsiTheme="minorHAnsi"/>
                <w:sz w:val="22"/>
                <w:szCs w:val="22"/>
              </w:rPr>
            </w:pPr>
          </w:p>
        </w:tc>
        <w:tc>
          <w:tcPr>
            <w:tcW w:w="2735" w:type="dxa"/>
          </w:tcPr>
          <w:p w:rsidR="00414E66" w:rsidRPr="00FB74D8" w:rsidRDefault="00336344" w:rsidP="005E2128">
            <w:pPr>
              <w:pStyle w:val="Textopredeterminado"/>
              <w:jc w:val="right"/>
              <w:rPr>
                <w:rFonts w:asciiTheme="minorHAnsi" w:hAnsiTheme="minorHAnsi"/>
                <w:b/>
                <w:sz w:val="22"/>
                <w:szCs w:val="22"/>
              </w:rPr>
            </w:pPr>
            <w:r>
              <w:rPr>
                <w:rFonts w:asciiTheme="minorHAnsi" w:hAnsiTheme="minorHAnsi"/>
                <w:b/>
                <w:sz w:val="22"/>
                <w:szCs w:val="22"/>
              </w:rPr>
              <w:t xml:space="preserve"> </w:t>
            </w:r>
            <w:r w:rsidR="003D3301">
              <w:rPr>
                <w:rFonts w:asciiTheme="minorHAnsi" w:hAnsiTheme="minorHAnsi"/>
                <w:b/>
                <w:sz w:val="20"/>
              </w:rPr>
              <w:t>Diciembre 31,2020</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Depósitos en garantía C.F.E.</w:t>
            </w:r>
          </w:p>
        </w:tc>
        <w:tc>
          <w:tcPr>
            <w:tcW w:w="2735" w:type="dxa"/>
          </w:tcPr>
          <w:p w:rsidR="00414E66" w:rsidRPr="00FB74D8" w:rsidRDefault="00016729" w:rsidP="00E950E5">
            <w:pPr>
              <w:pStyle w:val="Textopredeterminado"/>
              <w:jc w:val="right"/>
              <w:rPr>
                <w:rFonts w:asciiTheme="minorHAnsi" w:hAnsiTheme="minorHAnsi"/>
                <w:sz w:val="22"/>
                <w:szCs w:val="22"/>
              </w:rPr>
            </w:pPr>
            <w:r>
              <w:rPr>
                <w:rFonts w:asciiTheme="minorHAnsi" w:hAnsiTheme="minorHAnsi"/>
                <w:sz w:val="22"/>
                <w:szCs w:val="22"/>
              </w:rPr>
              <w:t>804,162.32</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Depósitos en garantía por Arrendamiento de edificios</w:t>
            </w:r>
            <w:r w:rsidR="008A250F">
              <w:rPr>
                <w:rFonts w:asciiTheme="minorHAnsi" w:hAnsiTheme="minorHAnsi"/>
                <w:sz w:val="22"/>
                <w:szCs w:val="22"/>
              </w:rPr>
              <w:t xml:space="preserve"> y otros</w:t>
            </w:r>
          </w:p>
        </w:tc>
        <w:tc>
          <w:tcPr>
            <w:tcW w:w="2735" w:type="dxa"/>
          </w:tcPr>
          <w:p w:rsidR="00414E66" w:rsidRPr="00FB74D8" w:rsidRDefault="00EC6119" w:rsidP="00E950E5">
            <w:pPr>
              <w:pStyle w:val="Textopredeterminado"/>
              <w:jc w:val="right"/>
              <w:rPr>
                <w:rFonts w:asciiTheme="minorHAnsi" w:hAnsiTheme="minorHAnsi"/>
                <w:sz w:val="22"/>
                <w:szCs w:val="22"/>
              </w:rPr>
            </w:pPr>
            <w:r>
              <w:rPr>
                <w:rFonts w:asciiTheme="minorHAnsi" w:hAnsiTheme="minorHAnsi"/>
                <w:sz w:val="22"/>
                <w:szCs w:val="22"/>
              </w:rPr>
              <w:t>581,582.18</w:t>
            </w:r>
          </w:p>
        </w:tc>
      </w:tr>
      <w:tr w:rsidR="00A67EE8" w:rsidRPr="00FB74D8" w:rsidTr="00E950E5">
        <w:tc>
          <w:tcPr>
            <w:tcW w:w="6771" w:type="dxa"/>
          </w:tcPr>
          <w:p w:rsidR="00A67EE8"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Total</w:t>
            </w:r>
          </w:p>
        </w:tc>
        <w:tc>
          <w:tcPr>
            <w:tcW w:w="2735" w:type="dxa"/>
          </w:tcPr>
          <w:p w:rsidR="00A67EE8" w:rsidRPr="00860525" w:rsidRDefault="00A67EE8" w:rsidP="00016729">
            <w:pPr>
              <w:pStyle w:val="Textopredeterminado"/>
              <w:jc w:val="right"/>
              <w:rPr>
                <w:rFonts w:asciiTheme="minorHAnsi" w:hAnsiTheme="minorHAnsi"/>
                <w:b/>
                <w:sz w:val="22"/>
                <w:szCs w:val="22"/>
              </w:rPr>
            </w:pPr>
            <w:r w:rsidRPr="00860525">
              <w:rPr>
                <w:rFonts w:asciiTheme="minorHAnsi" w:hAnsiTheme="minorHAnsi"/>
                <w:b/>
                <w:sz w:val="22"/>
                <w:szCs w:val="22"/>
              </w:rPr>
              <w:t>$</w:t>
            </w:r>
            <w:r w:rsidR="00016729">
              <w:rPr>
                <w:rFonts w:asciiTheme="minorHAnsi" w:hAnsiTheme="minorHAnsi"/>
                <w:b/>
                <w:sz w:val="22"/>
                <w:szCs w:val="22"/>
              </w:rPr>
              <w:t>1,385,744.50</w:t>
            </w:r>
          </w:p>
        </w:tc>
      </w:tr>
    </w:tbl>
    <w:p w:rsidR="00414E66" w:rsidRDefault="00414E66" w:rsidP="000C5782">
      <w:pPr>
        <w:pStyle w:val="Textopredeterminado"/>
        <w:jc w:val="both"/>
        <w:rPr>
          <w:rFonts w:asciiTheme="minorHAnsi" w:hAnsiTheme="minorHAnsi"/>
          <w:sz w:val="22"/>
          <w:szCs w:val="22"/>
        </w:rPr>
      </w:pPr>
    </w:p>
    <w:p w:rsidR="00414E66" w:rsidRDefault="00414E66" w:rsidP="000C5782">
      <w:pPr>
        <w:pStyle w:val="Textopredeterminado"/>
        <w:jc w:val="both"/>
        <w:rPr>
          <w:rFonts w:asciiTheme="minorHAnsi" w:hAnsiTheme="minorHAnsi"/>
          <w:sz w:val="22"/>
          <w:szCs w:val="22"/>
        </w:rPr>
      </w:pPr>
    </w:p>
    <w:p w:rsidR="00CC2A44" w:rsidRDefault="00CC2A44" w:rsidP="000C5782">
      <w:pPr>
        <w:pStyle w:val="Textopredeterminado"/>
        <w:jc w:val="both"/>
        <w:rPr>
          <w:rFonts w:asciiTheme="minorHAnsi" w:hAnsiTheme="minorHAnsi"/>
          <w:b/>
          <w:sz w:val="22"/>
          <w:szCs w:val="22"/>
        </w:rPr>
      </w:pPr>
    </w:p>
    <w:p w:rsidR="007F3871" w:rsidRPr="00FB74D8" w:rsidRDefault="00EC227E" w:rsidP="000C5782">
      <w:pPr>
        <w:pStyle w:val="Textopredeterminado"/>
        <w:jc w:val="both"/>
        <w:rPr>
          <w:rFonts w:asciiTheme="minorHAnsi" w:hAnsiTheme="minorHAnsi"/>
          <w:sz w:val="22"/>
          <w:szCs w:val="22"/>
        </w:rPr>
      </w:pPr>
      <w:r w:rsidRPr="00FB74D8">
        <w:rPr>
          <w:rFonts w:asciiTheme="minorHAnsi" w:hAnsiTheme="minorHAnsi"/>
          <w:b/>
          <w:sz w:val="22"/>
          <w:szCs w:val="22"/>
        </w:rPr>
        <w:t>NOTA</w:t>
      </w:r>
      <w:r w:rsidR="007507E0" w:rsidRPr="00FB74D8">
        <w:rPr>
          <w:rFonts w:asciiTheme="minorHAnsi" w:hAnsiTheme="minorHAnsi"/>
          <w:b/>
          <w:sz w:val="22"/>
          <w:szCs w:val="22"/>
        </w:rPr>
        <w:t xml:space="preserve"> </w:t>
      </w:r>
      <w:r w:rsidR="003C3408" w:rsidRPr="00FB74D8">
        <w:rPr>
          <w:rFonts w:asciiTheme="minorHAnsi" w:hAnsiTheme="minorHAnsi"/>
          <w:b/>
          <w:sz w:val="22"/>
          <w:szCs w:val="22"/>
        </w:rPr>
        <w:t>5</w:t>
      </w:r>
      <w:r w:rsidR="007507E0" w:rsidRPr="00FB74D8">
        <w:rPr>
          <w:rFonts w:asciiTheme="minorHAnsi" w:hAnsiTheme="minorHAnsi"/>
          <w:b/>
          <w:sz w:val="22"/>
          <w:szCs w:val="22"/>
        </w:rPr>
        <w:t>.-</w:t>
      </w:r>
      <w:r w:rsidR="00091FCE" w:rsidRPr="00FB74D8">
        <w:rPr>
          <w:rFonts w:asciiTheme="minorHAnsi" w:hAnsiTheme="minorHAnsi"/>
          <w:b/>
          <w:sz w:val="22"/>
          <w:szCs w:val="22"/>
        </w:rPr>
        <w:t xml:space="preserve"> </w:t>
      </w:r>
      <w:r w:rsidR="007F3871" w:rsidRPr="00FB74D8">
        <w:rPr>
          <w:rFonts w:asciiTheme="minorHAnsi" w:hAnsiTheme="minorHAnsi"/>
          <w:b/>
          <w:sz w:val="22"/>
          <w:szCs w:val="22"/>
        </w:rPr>
        <w:t>B</w:t>
      </w:r>
      <w:r w:rsidR="00702654" w:rsidRPr="00FB74D8">
        <w:rPr>
          <w:rFonts w:asciiTheme="minorHAnsi" w:hAnsiTheme="minorHAnsi"/>
          <w:b/>
          <w:sz w:val="22"/>
          <w:szCs w:val="22"/>
        </w:rPr>
        <w:t>IENES INMUEBLES, INFRAESTRUCTURA</w:t>
      </w:r>
      <w:r w:rsidR="007F3871" w:rsidRPr="00FB74D8">
        <w:rPr>
          <w:rFonts w:asciiTheme="minorHAnsi" w:hAnsiTheme="minorHAnsi"/>
          <w:b/>
          <w:sz w:val="22"/>
          <w:szCs w:val="22"/>
        </w:rPr>
        <w:t>,</w:t>
      </w:r>
      <w:r w:rsidR="00702654" w:rsidRPr="00FB74D8">
        <w:rPr>
          <w:rFonts w:asciiTheme="minorHAnsi" w:hAnsiTheme="minorHAnsi"/>
          <w:b/>
          <w:sz w:val="22"/>
          <w:szCs w:val="22"/>
        </w:rPr>
        <w:t xml:space="preserve"> Y CONSTRUCCIONES EN PROCESO.</w:t>
      </w:r>
      <w:r w:rsidR="007F3871" w:rsidRPr="00FB74D8">
        <w:rPr>
          <w:rFonts w:asciiTheme="minorHAnsi" w:hAnsiTheme="minorHAnsi"/>
          <w:b/>
          <w:sz w:val="22"/>
          <w:szCs w:val="22"/>
        </w:rPr>
        <w:t xml:space="preserve"> </w:t>
      </w:r>
    </w:p>
    <w:p w:rsidR="005D5A86" w:rsidRDefault="005D5A86"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b/>
          <w:sz w:val="22"/>
          <w:szCs w:val="22"/>
        </w:rPr>
      </w:pPr>
      <w:r w:rsidRPr="009773A0">
        <w:rPr>
          <w:rFonts w:asciiTheme="minorHAnsi" w:hAnsiTheme="minorHAnsi"/>
          <w:b/>
          <w:sz w:val="22"/>
          <w:szCs w:val="22"/>
        </w:rPr>
        <w:t>Nota 5.1 TERRENOS</w:t>
      </w:r>
    </w:p>
    <w:p w:rsidR="008E15AA" w:rsidRPr="009773A0" w:rsidRDefault="008E15AA"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sz w:val="22"/>
          <w:szCs w:val="22"/>
        </w:rPr>
      </w:pPr>
      <w:r w:rsidRPr="009773A0">
        <w:rPr>
          <w:rFonts w:asciiTheme="minorHAnsi" w:hAnsiTheme="minorHAnsi"/>
          <w:sz w:val="22"/>
          <w:szCs w:val="22"/>
        </w:rPr>
        <w:t>Representa el valor de tierras, terrenos y predios urbanos bald</w:t>
      </w:r>
      <w:r w:rsidR="009256ED" w:rsidRPr="009773A0">
        <w:rPr>
          <w:rFonts w:asciiTheme="minorHAnsi" w:hAnsiTheme="minorHAnsi"/>
          <w:sz w:val="22"/>
          <w:szCs w:val="22"/>
        </w:rPr>
        <w:t xml:space="preserve">íos, que son propiedad </w:t>
      </w:r>
      <w:r w:rsidR="00336344" w:rsidRPr="009773A0">
        <w:rPr>
          <w:rFonts w:asciiTheme="minorHAnsi" w:hAnsiTheme="minorHAnsi"/>
          <w:sz w:val="22"/>
          <w:szCs w:val="22"/>
        </w:rPr>
        <w:t xml:space="preserve"> del ente público y al </w:t>
      </w:r>
      <w:r w:rsidR="003D3301">
        <w:rPr>
          <w:rFonts w:asciiTheme="minorHAnsi" w:hAnsiTheme="minorHAnsi"/>
          <w:sz w:val="22"/>
          <w:szCs w:val="22"/>
        </w:rPr>
        <w:t>31 de diciembre de 2020</w:t>
      </w:r>
      <w:r w:rsidRPr="009773A0">
        <w:rPr>
          <w:rFonts w:asciiTheme="minorHAnsi" w:hAnsiTheme="minorHAnsi"/>
          <w:sz w:val="22"/>
          <w:szCs w:val="22"/>
        </w:rPr>
        <w:t xml:space="preserve"> refleja un saldo de $</w:t>
      </w:r>
      <w:r w:rsidR="00C8129E">
        <w:rPr>
          <w:rFonts w:asciiTheme="minorHAnsi" w:hAnsiTheme="minorHAnsi"/>
          <w:sz w:val="22"/>
          <w:szCs w:val="22"/>
        </w:rPr>
        <w:t>248,811,691.75</w:t>
      </w:r>
      <w:r w:rsidRPr="009773A0">
        <w:rPr>
          <w:rFonts w:asciiTheme="minorHAnsi" w:hAnsiTheme="minorHAnsi"/>
          <w:sz w:val="22"/>
          <w:szCs w:val="22"/>
        </w:rPr>
        <w:t xml:space="preserve"> </w:t>
      </w:r>
      <w:r w:rsidR="009256ED" w:rsidRPr="009773A0">
        <w:rPr>
          <w:rFonts w:asciiTheme="minorHAnsi" w:hAnsiTheme="minorHAnsi"/>
          <w:sz w:val="22"/>
          <w:szCs w:val="22"/>
        </w:rPr>
        <w:t>los cuales se encuentran registrados</w:t>
      </w:r>
      <w:r w:rsidRPr="009773A0">
        <w:rPr>
          <w:rFonts w:asciiTheme="minorHAnsi" w:hAnsiTheme="minorHAnsi"/>
          <w:sz w:val="22"/>
          <w:szCs w:val="22"/>
        </w:rPr>
        <w:t xml:space="preserve"> a su valor catastral.</w:t>
      </w:r>
      <w:r w:rsidR="00016729">
        <w:rPr>
          <w:rFonts w:asciiTheme="minorHAnsi" w:hAnsiTheme="minorHAnsi"/>
          <w:sz w:val="22"/>
          <w:szCs w:val="22"/>
        </w:rPr>
        <w:t xml:space="preserve"> </w:t>
      </w:r>
      <w:r w:rsidR="00C8129E">
        <w:rPr>
          <w:rFonts w:asciiTheme="minorHAnsi" w:hAnsiTheme="minorHAnsi"/>
          <w:sz w:val="22"/>
          <w:szCs w:val="22"/>
        </w:rPr>
        <w:t>El incremento del saldo de esta cuenta en el ejercicio se origina debido a que e</w:t>
      </w:r>
      <w:r w:rsidR="00016729">
        <w:rPr>
          <w:rFonts w:asciiTheme="minorHAnsi" w:hAnsiTheme="minorHAnsi"/>
          <w:sz w:val="22"/>
          <w:szCs w:val="22"/>
        </w:rPr>
        <w:t>n el mes de enero del 2020, se realiz</w:t>
      </w:r>
      <w:r w:rsidR="003E1872">
        <w:rPr>
          <w:rFonts w:asciiTheme="minorHAnsi" w:hAnsiTheme="minorHAnsi"/>
          <w:sz w:val="22"/>
          <w:szCs w:val="22"/>
        </w:rPr>
        <w:t>ó</w:t>
      </w:r>
      <w:r w:rsidR="00016729">
        <w:rPr>
          <w:rFonts w:asciiTheme="minorHAnsi" w:hAnsiTheme="minorHAnsi"/>
          <w:sz w:val="22"/>
          <w:szCs w:val="22"/>
        </w:rPr>
        <w:t xml:space="preserve"> una reclasificación</w:t>
      </w:r>
      <w:r w:rsidR="003E1872">
        <w:rPr>
          <w:rFonts w:asciiTheme="minorHAnsi" w:hAnsiTheme="minorHAnsi"/>
          <w:sz w:val="22"/>
          <w:szCs w:val="22"/>
        </w:rPr>
        <w:t xml:space="preserve"> a la cuenta de </w:t>
      </w:r>
      <w:r w:rsidR="007D3226">
        <w:rPr>
          <w:rFonts w:asciiTheme="minorHAnsi" w:hAnsiTheme="minorHAnsi"/>
          <w:sz w:val="22"/>
          <w:szCs w:val="22"/>
        </w:rPr>
        <w:t>edificios</w:t>
      </w:r>
      <w:r w:rsidR="003E1872">
        <w:rPr>
          <w:rFonts w:asciiTheme="minorHAnsi" w:hAnsiTheme="minorHAnsi"/>
          <w:sz w:val="22"/>
          <w:szCs w:val="22"/>
        </w:rPr>
        <w:t xml:space="preserve"> no habitacionales </w:t>
      </w:r>
      <w:r w:rsidR="00C8129E">
        <w:rPr>
          <w:rFonts w:asciiTheme="minorHAnsi" w:hAnsiTheme="minorHAnsi"/>
          <w:sz w:val="22"/>
          <w:szCs w:val="22"/>
        </w:rPr>
        <w:t xml:space="preserve">por </w:t>
      </w:r>
      <w:r w:rsidR="003E1872">
        <w:rPr>
          <w:rFonts w:asciiTheme="minorHAnsi" w:hAnsiTheme="minorHAnsi"/>
          <w:sz w:val="22"/>
          <w:szCs w:val="22"/>
        </w:rPr>
        <w:t>la cantidad de</w:t>
      </w:r>
      <w:r w:rsidR="00016729">
        <w:rPr>
          <w:rFonts w:asciiTheme="minorHAnsi" w:hAnsiTheme="minorHAnsi"/>
          <w:sz w:val="22"/>
          <w:szCs w:val="22"/>
        </w:rPr>
        <w:t xml:space="preserve"> $ </w:t>
      </w:r>
      <w:r w:rsidR="003E1872">
        <w:rPr>
          <w:rFonts w:asciiTheme="minorHAnsi" w:hAnsiTheme="minorHAnsi"/>
          <w:sz w:val="22"/>
          <w:szCs w:val="22"/>
        </w:rPr>
        <w:t xml:space="preserve">8,951,526.43 de aquellos predios que dentro de su superficie contaban con </w:t>
      </w:r>
      <w:r w:rsidR="00C1154C">
        <w:rPr>
          <w:rFonts w:asciiTheme="minorHAnsi" w:hAnsiTheme="minorHAnsi"/>
          <w:sz w:val="22"/>
          <w:szCs w:val="22"/>
        </w:rPr>
        <w:t>algún</w:t>
      </w:r>
      <w:r w:rsidR="003E1872">
        <w:rPr>
          <w:rFonts w:asciiTheme="minorHAnsi" w:hAnsiTheme="minorHAnsi"/>
          <w:sz w:val="22"/>
          <w:szCs w:val="22"/>
        </w:rPr>
        <w:t xml:space="preserve"> tipo de construcción, disminuyendo el saldo de </w:t>
      </w:r>
      <w:r w:rsidR="00277381">
        <w:rPr>
          <w:rFonts w:asciiTheme="minorHAnsi" w:hAnsiTheme="minorHAnsi"/>
          <w:sz w:val="22"/>
          <w:szCs w:val="22"/>
        </w:rPr>
        <w:t xml:space="preserve">la cuenta de </w:t>
      </w:r>
      <w:r w:rsidR="00C8129E">
        <w:rPr>
          <w:rFonts w:asciiTheme="minorHAnsi" w:hAnsiTheme="minorHAnsi"/>
          <w:sz w:val="22"/>
          <w:szCs w:val="22"/>
        </w:rPr>
        <w:t xml:space="preserve">terrenos, y aumentando el saldo de la cuenta de edificios no habitacionales. Derivado de la conciliación físico contable, durante los meses de </w:t>
      </w:r>
      <w:r w:rsidR="003909EB">
        <w:rPr>
          <w:rFonts w:asciiTheme="minorHAnsi" w:hAnsiTheme="minorHAnsi"/>
          <w:sz w:val="22"/>
          <w:szCs w:val="22"/>
        </w:rPr>
        <w:t>octubre</w:t>
      </w:r>
      <w:r w:rsidR="00C8129E">
        <w:rPr>
          <w:rFonts w:asciiTheme="minorHAnsi" w:hAnsiTheme="minorHAnsi"/>
          <w:sz w:val="22"/>
          <w:szCs w:val="22"/>
        </w:rPr>
        <w:t xml:space="preserve"> y diciembre </w:t>
      </w:r>
      <w:r w:rsidR="00B17688">
        <w:rPr>
          <w:rFonts w:asciiTheme="minorHAnsi" w:hAnsiTheme="minorHAnsi"/>
          <w:sz w:val="22"/>
          <w:szCs w:val="22"/>
        </w:rPr>
        <w:t>del referido ejercicio, se sometió</w:t>
      </w:r>
      <w:r w:rsidR="00C8129E">
        <w:rPr>
          <w:rFonts w:asciiTheme="minorHAnsi" w:hAnsiTheme="minorHAnsi"/>
          <w:sz w:val="22"/>
          <w:szCs w:val="22"/>
        </w:rPr>
        <w:t xml:space="preserve"> a la consideración de cabildo la actualización del </w:t>
      </w:r>
      <w:r w:rsidR="00B17688">
        <w:rPr>
          <w:rFonts w:asciiTheme="minorHAnsi" w:hAnsiTheme="minorHAnsi"/>
          <w:sz w:val="22"/>
          <w:szCs w:val="22"/>
        </w:rPr>
        <w:t>valor catastral de algunos predios propiedad del ayuntamiento por la canti</w:t>
      </w:r>
      <w:r w:rsidR="001971B7">
        <w:rPr>
          <w:rFonts w:asciiTheme="minorHAnsi" w:hAnsiTheme="minorHAnsi"/>
          <w:sz w:val="22"/>
          <w:szCs w:val="22"/>
        </w:rPr>
        <w:t>dad de $ 7</w:t>
      </w:r>
      <w:proofErr w:type="gramStart"/>
      <w:r w:rsidR="001971B7">
        <w:rPr>
          <w:rFonts w:asciiTheme="minorHAnsi" w:hAnsiTheme="minorHAnsi"/>
          <w:sz w:val="22"/>
          <w:szCs w:val="22"/>
        </w:rPr>
        <w:t>,766,470.85</w:t>
      </w:r>
      <w:proofErr w:type="gramEnd"/>
      <w:r w:rsidR="001971B7">
        <w:rPr>
          <w:rFonts w:asciiTheme="minorHAnsi" w:hAnsiTheme="minorHAnsi"/>
          <w:sz w:val="22"/>
          <w:szCs w:val="22"/>
        </w:rPr>
        <w:t>.</w:t>
      </w:r>
    </w:p>
    <w:p w:rsidR="00AB798F" w:rsidRPr="009773A0" w:rsidRDefault="00AB798F" w:rsidP="000C5782">
      <w:pPr>
        <w:pStyle w:val="Textopredeterminado"/>
        <w:jc w:val="both"/>
        <w:rPr>
          <w:rFonts w:asciiTheme="minorHAnsi" w:hAnsiTheme="minorHAnsi"/>
          <w:b/>
          <w:sz w:val="22"/>
          <w:szCs w:val="22"/>
        </w:rPr>
      </w:pPr>
    </w:p>
    <w:p w:rsidR="00CC2A44" w:rsidRDefault="00CC2A44"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b/>
          <w:sz w:val="22"/>
          <w:szCs w:val="22"/>
        </w:rPr>
      </w:pPr>
      <w:r w:rsidRPr="009773A0">
        <w:rPr>
          <w:rFonts w:asciiTheme="minorHAnsi" w:hAnsiTheme="minorHAnsi"/>
          <w:b/>
          <w:sz w:val="22"/>
          <w:szCs w:val="22"/>
        </w:rPr>
        <w:lastRenderedPageBreak/>
        <w:t>Nota 5.2 EDIFICIOS NO HABITACIONALES</w:t>
      </w:r>
    </w:p>
    <w:p w:rsidR="008E15AA" w:rsidRPr="009773A0" w:rsidRDefault="008E15AA" w:rsidP="000C5782">
      <w:pPr>
        <w:pStyle w:val="Textopredeterminado"/>
        <w:jc w:val="both"/>
        <w:rPr>
          <w:rFonts w:asciiTheme="minorHAnsi" w:hAnsiTheme="minorHAnsi"/>
          <w:b/>
          <w:sz w:val="22"/>
          <w:szCs w:val="22"/>
        </w:rPr>
      </w:pPr>
    </w:p>
    <w:p w:rsidR="005D5A86" w:rsidRPr="009773A0" w:rsidRDefault="005D5A86" w:rsidP="000C5782">
      <w:pPr>
        <w:pStyle w:val="Textopredeterminado"/>
        <w:jc w:val="both"/>
        <w:rPr>
          <w:rFonts w:asciiTheme="minorHAnsi" w:hAnsiTheme="minorHAnsi"/>
          <w:sz w:val="22"/>
          <w:szCs w:val="22"/>
        </w:rPr>
      </w:pPr>
      <w:r w:rsidRPr="009773A0">
        <w:rPr>
          <w:rFonts w:asciiTheme="minorHAnsi" w:hAnsiTheme="minorHAnsi"/>
          <w:sz w:val="22"/>
          <w:szCs w:val="22"/>
        </w:rPr>
        <w:t>El saldo d</w:t>
      </w:r>
      <w:r w:rsidR="00336344" w:rsidRPr="009773A0">
        <w:rPr>
          <w:rFonts w:asciiTheme="minorHAnsi" w:hAnsiTheme="minorHAnsi"/>
          <w:sz w:val="22"/>
          <w:szCs w:val="22"/>
        </w:rPr>
        <w:t xml:space="preserve">e esta cuenta al </w:t>
      </w:r>
      <w:r w:rsidR="003D3301">
        <w:rPr>
          <w:rFonts w:asciiTheme="minorHAnsi" w:hAnsiTheme="minorHAnsi"/>
          <w:sz w:val="22"/>
          <w:szCs w:val="22"/>
        </w:rPr>
        <w:t>31 de diciembre de 2020</w:t>
      </w:r>
      <w:r w:rsidRPr="009773A0">
        <w:rPr>
          <w:rFonts w:asciiTheme="minorHAnsi" w:hAnsiTheme="minorHAnsi"/>
          <w:sz w:val="22"/>
          <w:szCs w:val="22"/>
        </w:rPr>
        <w:t xml:space="preserve"> por $</w:t>
      </w:r>
      <w:r w:rsidR="00702654" w:rsidRPr="009773A0">
        <w:rPr>
          <w:rFonts w:asciiTheme="minorHAnsi" w:hAnsiTheme="minorHAnsi"/>
          <w:sz w:val="22"/>
          <w:szCs w:val="22"/>
        </w:rPr>
        <w:t xml:space="preserve"> </w:t>
      </w:r>
      <w:r w:rsidR="00016729">
        <w:rPr>
          <w:rFonts w:asciiTheme="minorHAnsi" w:hAnsiTheme="minorHAnsi"/>
          <w:sz w:val="22"/>
          <w:szCs w:val="22"/>
        </w:rPr>
        <w:t>313,444,336.43</w:t>
      </w:r>
      <w:r w:rsidR="00E7699D" w:rsidRPr="009773A0">
        <w:rPr>
          <w:rFonts w:asciiTheme="minorHAnsi" w:hAnsiTheme="minorHAnsi"/>
          <w:sz w:val="22"/>
          <w:szCs w:val="22"/>
        </w:rPr>
        <w:t xml:space="preserve"> refleja el monto de</w:t>
      </w:r>
      <w:r w:rsidRPr="009773A0">
        <w:rPr>
          <w:rFonts w:asciiTheme="minorHAnsi" w:hAnsiTheme="minorHAnsi"/>
          <w:sz w:val="22"/>
          <w:szCs w:val="22"/>
        </w:rPr>
        <w:t xml:space="preserve"> bienes inmuebles propiedad del Municipio de Guaymas, Sonora</w:t>
      </w:r>
      <w:r w:rsidR="008E15AA" w:rsidRPr="009773A0">
        <w:rPr>
          <w:rFonts w:asciiTheme="minorHAnsi" w:hAnsiTheme="minorHAnsi"/>
          <w:sz w:val="22"/>
          <w:szCs w:val="22"/>
        </w:rPr>
        <w:t xml:space="preserve"> para uso de las activi</w:t>
      </w:r>
      <w:r w:rsidR="00500B3B" w:rsidRPr="009773A0">
        <w:rPr>
          <w:rFonts w:asciiTheme="minorHAnsi" w:hAnsiTheme="minorHAnsi"/>
          <w:sz w:val="22"/>
          <w:szCs w:val="22"/>
        </w:rPr>
        <w:t>dades propias de su gestión.</w:t>
      </w:r>
      <w:r w:rsidR="003E1872">
        <w:rPr>
          <w:rFonts w:asciiTheme="minorHAnsi" w:hAnsiTheme="minorHAnsi"/>
          <w:sz w:val="22"/>
          <w:szCs w:val="22"/>
        </w:rPr>
        <w:t xml:space="preserve"> A esta cuenta se adicionó la cantidad de $ 8,951,526.43  por los motivos que se detallan en la nota 5.1.</w:t>
      </w:r>
    </w:p>
    <w:p w:rsidR="007F3871" w:rsidRPr="009773A0" w:rsidRDefault="007F3871" w:rsidP="000C5782">
      <w:pPr>
        <w:pStyle w:val="Textopredeterminado"/>
        <w:jc w:val="both"/>
        <w:rPr>
          <w:rFonts w:asciiTheme="minorHAnsi" w:hAnsiTheme="minorHAnsi"/>
          <w:sz w:val="22"/>
          <w:szCs w:val="22"/>
        </w:rPr>
      </w:pPr>
    </w:p>
    <w:p w:rsidR="00101398" w:rsidRPr="009773A0" w:rsidRDefault="004D54BA" w:rsidP="000C5782">
      <w:pPr>
        <w:pStyle w:val="Textopredeterminado"/>
        <w:jc w:val="both"/>
        <w:rPr>
          <w:rFonts w:asciiTheme="minorHAnsi" w:hAnsiTheme="minorHAnsi"/>
          <w:sz w:val="22"/>
          <w:szCs w:val="22"/>
        </w:rPr>
      </w:pPr>
      <w:r w:rsidRPr="009773A0">
        <w:rPr>
          <w:rFonts w:asciiTheme="minorHAnsi" w:hAnsiTheme="minorHAnsi"/>
          <w:sz w:val="22"/>
          <w:szCs w:val="22"/>
        </w:rPr>
        <w:t xml:space="preserve">Los inmuebles se registran </w:t>
      </w:r>
      <w:r w:rsidR="00DE29EF" w:rsidRPr="009773A0">
        <w:rPr>
          <w:rFonts w:asciiTheme="minorHAnsi" w:hAnsiTheme="minorHAnsi"/>
          <w:sz w:val="22"/>
          <w:szCs w:val="22"/>
        </w:rPr>
        <w:t>a la fecha de adquisición en base a los valores autorizados en sesión del Ayuntamiento o documento oficial, mismos que son equivalentes a los valores catastrales, cuando se</w:t>
      </w:r>
      <w:r w:rsidR="0008255D">
        <w:rPr>
          <w:rFonts w:asciiTheme="minorHAnsi" w:hAnsiTheme="minorHAnsi"/>
          <w:color w:val="FF0000"/>
          <w:sz w:val="22"/>
          <w:szCs w:val="22"/>
        </w:rPr>
        <w:t xml:space="preserve"> </w:t>
      </w:r>
      <w:r w:rsidR="0008255D" w:rsidRPr="0008255D">
        <w:rPr>
          <w:rFonts w:asciiTheme="minorHAnsi" w:hAnsiTheme="minorHAnsi"/>
          <w:sz w:val="22"/>
          <w:szCs w:val="22"/>
        </w:rPr>
        <w:t>refiere a</w:t>
      </w:r>
      <w:r w:rsidR="00DE29EF" w:rsidRPr="00915EDB">
        <w:rPr>
          <w:rFonts w:asciiTheme="minorHAnsi" w:hAnsiTheme="minorHAnsi"/>
          <w:color w:val="FF0000"/>
          <w:sz w:val="22"/>
          <w:szCs w:val="22"/>
        </w:rPr>
        <w:t xml:space="preserve"> </w:t>
      </w:r>
      <w:r w:rsidR="00DE29EF" w:rsidRPr="009773A0">
        <w:rPr>
          <w:rFonts w:asciiTheme="minorHAnsi" w:hAnsiTheme="minorHAnsi"/>
          <w:sz w:val="22"/>
          <w:szCs w:val="22"/>
        </w:rPr>
        <w:t>bienes recibidos en pago o adquisiciones directas realizadas por el Ayuntamiento</w:t>
      </w:r>
      <w:r w:rsidR="008226FF" w:rsidRPr="009773A0">
        <w:rPr>
          <w:rFonts w:asciiTheme="minorHAnsi" w:hAnsiTheme="minorHAnsi"/>
          <w:sz w:val="22"/>
          <w:szCs w:val="22"/>
        </w:rPr>
        <w:t>.</w:t>
      </w:r>
      <w:r w:rsidR="00DE29EF" w:rsidRPr="009773A0">
        <w:rPr>
          <w:rFonts w:asciiTheme="minorHAnsi" w:hAnsiTheme="minorHAnsi"/>
          <w:sz w:val="22"/>
          <w:szCs w:val="22"/>
        </w:rPr>
        <w:t xml:space="preserve"> </w:t>
      </w:r>
      <w:r w:rsidR="00101398" w:rsidRPr="009773A0">
        <w:rPr>
          <w:rFonts w:asciiTheme="minorHAnsi" w:hAnsiTheme="minorHAnsi"/>
          <w:sz w:val="22"/>
          <w:szCs w:val="22"/>
        </w:rPr>
        <w:t xml:space="preserve">Durante el ejercicio de 2016 se incorporó a la </w:t>
      </w:r>
      <w:r w:rsidR="00DE29EF" w:rsidRPr="009773A0">
        <w:rPr>
          <w:rFonts w:asciiTheme="minorHAnsi" w:hAnsiTheme="minorHAnsi"/>
          <w:sz w:val="22"/>
          <w:szCs w:val="22"/>
        </w:rPr>
        <w:t xml:space="preserve">reserva territorial del Municipio de Guaymas </w:t>
      </w:r>
      <w:r w:rsidR="00101398" w:rsidRPr="009773A0">
        <w:rPr>
          <w:rFonts w:asciiTheme="minorHAnsi" w:hAnsiTheme="minorHAnsi"/>
          <w:sz w:val="22"/>
          <w:szCs w:val="22"/>
        </w:rPr>
        <w:t>diversos inmuebles cuya relación proporcionó al área de Sindicatura con el apoyo del área catastral.</w:t>
      </w:r>
    </w:p>
    <w:p w:rsidR="00343842" w:rsidRDefault="00343842" w:rsidP="000C5782">
      <w:pPr>
        <w:pStyle w:val="Textopredeterminado"/>
        <w:jc w:val="both"/>
        <w:rPr>
          <w:rFonts w:asciiTheme="minorHAnsi" w:hAnsiTheme="minorHAnsi"/>
          <w:b/>
          <w:sz w:val="22"/>
          <w:szCs w:val="22"/>
        </w:rPr>
      </w:pPr>
    </w:p>
    <w:p w:rsidR="009256ED" w:rsidRDefault="0047586A" w:rsidP="000C5782">
      <w:pPr>
        <w:pStyle w:val="Textopredeterminado"/>
        <w:jc w:val="both"/>
        <w:rPr>
          <w:rFonts w:asciiTheme="minorHAnsi" w:hAnsiTheme="minorHAnsi"/>
          <w:b/>
          <w:sz w:val="22"/>
          <w:szCs w:val="22"/>
        </w:rPr>
      </w:pPr>
      <w:r w:rsidRPr="002D3725">
        <w:rPr>
          <w:rFonts w:asciiTheme="minorHAnsi" w:hAnsiTheme="minorHAnsi"/>
          <w:b/>
          <w:sz w:val="22"/>
          <w:szCs w:val="22"/>
        </w:rPr>
        <w:t>Nota 5.3 CONSTRUCCIONES EN PROCESO</w:t>
      </w:r>
    </w:p>
    <w:p w:rsidR="00101F4D" w:rsidRDefault="00101F4D" w:rsidP="000C5782">
      <w:pPr>
        <w:pStyle w:val="Textopredeterminado"/>
        <w:jc w:val="both"/>
        <w:rPr>
          <w:rFonts w:asciiTheme="minorHAnsi" w:hAnsiTheme="minorHAnsi"/>
          <w:sz w:val="22"/>
          <w:szCs w:val="22"/>
        </w:rPr>
      </w:pPr>
    </w:p>
    <w:p w:rsidR="002D3725" w:rsidRDefault="002D3725" w:rsidP="000C5782">
      <w:pPr>
        <w:pStyle w:val="Textopredeterminado"/>
        <w:jc w:val="both"/>
        <w:rPr>
          <w:rFonts w:asciiTheme="minorHAnsi" w:hAnsiTheme="minorHAnsi"/>
          <w:sz w:val="22"/>
          <w:szCs w:val="22"/>
        </w:rPr>
      </w:pPr>
      <w:r w:rsidRPr="002D3725">
        <w:rPr>
          <w:rFonts w:asciiTheme="minorHAnsi" w:hAnsiTheme="minorHAnsi"/>
          <w:sz w:val="22"/>
          <w:szCs w:val="22"/>
        </w:rPr>
        <w:t>El saldo de esta cuenta representa el monto de todo tipo de bienes inmuebles, infraestructura y construcciones, así como los gastos derivados de actos de su adquisición, adjudicación, expropiación e indemnización y los que</w:t>
      </w:r>
      <w:r w:rsidR="00AC373A">
        <w:rPr>
          <w:rFonts w:asciiTheme="minorHAnsi" w:hAnsiTheme="minorHAnsi"/>
          <w:sz w:val="22"/>
          <w:szCs w:val="22"/>
        </w:rPr>
        <w:t xml:space="preserve"> se generen por estudios de </w:t>
      </w:r>
      <w:r w:rsidR="002229A1">
        <w:rPr>
          <w:rFonts w:asciiTheme="minorHAnsi" w:hAnsiTheme="minorHAnsi"/>
          <w:sz w:val="22"/>
          <w:szCs w:val="22"/>
        </w:rPr>
        <w:t>pre</w:t>
      </w:r>
      <w:r w:rsidR="002229A1" w:rsidRPr="002D3725">
        <w:rPr>
          <w:rFonts w:asciiTheme="minorHAnsi" w:hAnsiTheme="minorHAnsi"/>
          <w:sz w:val="22"/>
          <w:szCs w:val="22"/>
        </w:rPr>
        <w:t xml:space="preserve"> inversión</w:t>
      </w:r>
      <w:r w:rsidRPr="002D3725">
        <w:rPr>
          <w:rFonts w:asciiTheme="minorHAnsi" w:hAnsiTheme="minorHAnsi"/>
          <w:sz w:val="22"/>
          <w:szCs w:val="22"/>
        </w:rPr>
        <w:t xml:space="preserve">, cuando se realizan por causas de interés público y que de acuerdo a la normatividad </w:t>
      </w:r>
      <w:r>
        <w:rPr>
          <w:rFonts w:asciiTheme="minorHAnsi" w:hAnsiTheme="minorHAnsi"/>
          <w:sz w:val="22"/>
          <w:szCs w:val="22"/>
        </w:rPr>
        <w:t>del C</w:t>
      </w:r>
      <w:r w:rsidR="00915EDB">
        <w:rPr>
          <w:rFonts w:asciiTheme="minorHAnsi" w:hAnsiTheme="minorHAnsi"/>
          <w:sz w:val="22"/>
          <w:szCs w:val="22"/>
        </w:rPr>
        <w:t>onsejo Nacional de Contabilidad ( C</w:t>
      </w:r>
      <w:r>
        <w:rPr>
          <w:rFonts w:asciiTheme="minorHAnsi" w:hAnsiTheme="minorHAnsi"/>
          <w:sz w:val="22"/>
          <w:szCs w:val="22"/>
        </w:rPr>
        <w:t>ONAC</w:t>
      </w:r>
      <w:r w:rsidR="00915EDB">
        <w:rPr>
          <w:rFonts w:asciiTheme="minorHAnsi" w:hAnsiTheme="minorHAnsi"/>
          <w:sz w:val="22"/>
          <w:szCs w:val="22"/>
        </w:rPr>
        <w:t xml:space="preserve"> ),</w:t>
      </w:r>
      <w:r>
        <w:rPr>
          <w:rFonts w:asciiTheme="minorHAnsi" w:hAnsiTheme="minorHAnsi"/>
          <w:sz w:val="22"/>
          <w:szCs w:val="22"/>
        </w:rPr>
        <w:t xml:space="preserve"> estos activos deberán reclasificarse una vez terminada la obra</w:t>
      </w:r>
      <w:r w:rsidR="003651CF">
        <w:rPr>
          <w:rFonts w:asciiTheme="minorHAnsi" w:hAnsiTheme="minorHAnsi"/>
          <w:sz w:val="22"/>
          <w:szCs w:val="22"/>
        </w:rPr>
        <w:t xml:space="preserve"> al rubro de edificios no habitacionales en caso de corresponder a obra en bienes propios o a las partidas de inversión pública no capitalizable en el caso de obra de bienes de uso común.</w:t>
      </w:r>
    </w:p>
    <w:p w:rsidR="003651CF" w:rsidRDefault="003651CF" w:rsidP="000C5782">
      <w:pPr>
        <w:pStyle w:val="Textopredeterminado"/>
        <w:jc w:val="both"/>
        <w:rPr>
          <w:rFonts w:asciiTheme="minorHAnsi" w:hAnsiTheme="minorHAnsi"/>
          <w:sz w:val="22"/>
          <w:szCs w:val="22"/>
        </w:rPr>
      </w:pPr>
    </w:p>
    <w:p w:rsidR="00F81AC5" w:rsidRDefault="00F81AC5" w:rsidP="00081192">
      <w:pPr>
        <w:pStyle w:val="Textopredeterminado"/>
        <w:jc w:val="both"/>
        <w:rPr>
          <w:rFonts w:asciiTheme="minorHAnsi" w:hAnsiTheme="minorHAnsi"/>
          <w:sz w:val="22"/>
          <w:szCs w:val="22"/>
        </w:rPr>
      </w:pPr>
      <w:r w:rsidRPr="00F81AC5">
        <w:rPr>
          <w:rFonts w:asciiTheme="minorHAnsi" w:hAnsiTheme="minorHAnsi"/>
          <w:sz w:val="22"/>
          <w:szCs w:val="22"/>
        </w:rPr>
        <w:t>La obra de dominio público realizada por el ente público para la construcció</w:t>
      </w:r>
      <w:r>
        <w:rPr>
          <w:rFonts w:asciiTheme="minorHAnsi" w:hAnsiTheme="minorHAnsi"/>
          <w:sz w:val="22"/>
          <w:szCs w:val="22"/>
        </w:rPr>
        <w:t>n de obra p</w:t>
      </w:r>
      <w:r w:rsidR="00D07803">
        <w:rPr>
          <w:rFonts w:asciiTheme="minorHAnsi" w:hAnsiTheme="minorHAnsi"/>
          <w:sz w:val="22"/>
          <w:szCs w:val="22"/>
        </w:rPr>
        <w:t>ública de uso común y no conclui</w:t>
      </w:r>
      <w:r>
        <w:rPr>
          <w:rFonts w:asciiTheme="minorHAnsi" w:hAnsiTheme="minorHAnsi"/>
          <w:sz w:val="22"/>
          <w:szCs w:val="22"/>
        </w:rPr>
        <w:t xml:space="preserve">da al </w:t>
      </w:r>
      <w:r w:rsidR="003D3301">
        <w:rPr>
          <w:rFonts w:asciiTheme="minorHAnsi" w:hAnsiTheme="minorHAnsi"/>
          <w:sz w:val="22"/>
          <w:szCs w:val="22"/>
        </w:rPr>
        <w:t>31 de diciembre de 2020</w:t>
      </w:r>
      <w:r>
        <w:rPr>
          <w:rFonts w:asciiTheme="minorHAnsi" w:hAnsiTheme="minorHAnsi"/>
          <w:sz w:val="22"/>
          <w:szCs w:val="22"/>
        </w:rPr>
        <w:t xml:space="preserve"> ascien</w:t>
      </w:r>
      <w:r w:rsidR="00575CFD">
        <w:rPr>
          <w:rFonts w:asciiTheme="minorHAnsi" w:hAnsiTheme="minorHAnsi"/>
          <w:sz w:val="22"/>
          <w:szCs w:val="22"/>
        </w:rPr>
        <w:t xml:space="preserve">de a la cantidad de $ </w:t>
      </w:r>
      <w:r w:rsidR="00B17688">
        <w:rPr>
          <w:rFonts w:asciiTheme="minorHAnsi" w:hAnsiTheme="minorHAnsi"/>
          <w:sz w:val="22"/>
          <w:szCs w:val="22"/>
        </w:rPr>
        <w:t>44,607,637.16</w:t>
      </w:r>
    </w:p>
    <w:p w:rsidR="00F81AC5" w:rsidRDefault="00F81AC5" w:rsidP="000C5782">
      <w:pPr>
        <w:pStyle w:val="Textopredeterminado"/>
        <w:jc w:val="both"/>
        <w:rPr>
          <w:rFonts w:asciiTheme="minorHAnsi" w:hAnsiTheme="minorHAnsi"/>
          <w:sz w:val="22"/>
          <w:szCs w:val="22"/>
        </w:rPr>
      </w:pPr>
    </w:p>
    <w:p w:rsidR="00E070AF" w:rsidRDefault="00E070AF" w:rsidP="000C5782">
      <w:pPr>
        <w:pStyle w:val="Textopredeterminado"/>
        <w:jc w:val="both"/>
        <w:rPr>
          <w:rFonts w:asciiTheme="minorHAnsi" w:hAnsiTheme="minorHAnsi"/>
          <w:sz w:val="22"/>
          <w:szCs w:val="22"/>
        </w:rPr>
      </w:pPr>
    </w:p>
    <w:p w:rsidR="00C0299F" w:rsidRDefault="003C3408" w:rsidP="000C5782">
      <w:pPr>
        <w:pStyle w:val="Textopredeterminado"/>
        <w:jc w:val="both"/>
        <w:rPr>
          <w:rFonts w:asciiTheme="minorHAnsi" w:hAnsiTheme="minorHAnsi"/>
          <w:b/>
          <w:sz w:val="22"/>
          <w:szCs w:val="22"/>
        </w:rPr>
      </w:pPr>
      <w:r w:rsidRPr="00FB74D8">
        <w:rPr>
          <w:rFonts w:asciiTheme="minorHAnsi" w:hAnsiTheme="minorHAnsi"/>
          <w:b/>
          <w:sz w:val="22"/>
          <w:szCs w:val="22"/>
        </w:rPr>
        <w:t>NOTA 6</w:t>
      </w:r>
      <w:r w:rsidR="00091FCE" w:rsidRPr="00FB74D8">
        <w:rPr>
          <w:rFonts w:asciiTheme="minorHAnsi" w:hAnsiTheme="minorHAnsi"/>
          <w:b/>
          <w:sz w:val="22"/>
          <w:szCs w:val="22"/>
        </w:rPr>
        <w:t>.-</w:t>
      </w:r>
      <w:r w:rsidR="00702654" w:rsidRPr="00FB74D8">
        <w:rPr>
          <w:rFonts w:asciiTheme="minorHAnsi" w:hAnsiTheme="minorHAnsi"/>
          <w:b/>
          <w:sz w:val="22"/>
          <w:szCs w:val="22"/>
        </w:rPr>
        <w:t>BIENES MUEBLES</w:t>
      </w:r>
    </w:p>
    <w:p w:rsidR="001162C3" w:rsidRPr="00FB74D8" w:rsidRDefault="001162C3" w:rsidP="000C5782">
      <w:pPr>
        <w:pStyle w:val="Textopredeterminado"/>
        <w:jc w:val="both"/>
        <w:rPr>
          <w:rFonts w:asciiTheme="minorHAnsi" w:hAnsiTheme="minorHAnsi"/>
          <w:sz w:val="22"/>
          <w:szCs w:val="22"/>
        </w:rPr>
      </w:pPr>
    </w:p>
    <w:p w:rsidR="00447734" w:rsidRPr="00FB74D8" w:rsidRDefault="00500B3B"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.1.-</w:t>
      </w:r>
      <w:r>
        <w:rPr>
          <w:rFonts w:asciiTheme="minorHAnsi" w:hAnsiTheme="minorHAnsi"/>
          <w:b/>
          <w:sz w:val="22"/>
          <w:szCs w:val="22"/>
        </w:rPr>
        <w:t>MOBILIARIO Y EQUIPO DE ADMINISTRACION</w:t>
      </w:r>
    </w:p>
    <w:p w:rsidR="00447734" w:rsidRPr="00FB74D8" w:rsidRDefault="00447734" w:rsidP="000C5782">
      <w:pPr>
        <w:pStyle w:val="Textopredeterminado"/>
        <w:jc w:val="both"/>
        <w:rPr>
          <w:rFonts w:asciiTheme="minorHAnsi" w:hAnsiTheme="minorHAnsi"/>
          <w:b/>
          <w:sz w:val="22"/>
          <w:szCs w:val="22"/>
        </w:rPr>
      </w:pPr>
    </w:p>
    <w:p w:rsidR="00447734" w:rsidRDefault="00447734" w:rsidP="000C5782">
      <w:pPr>
        <w:pStyle w:val="Textopredeterminado"/>
        <w:jc w:val="both"/>
        <w:rPr>
          <w:rFonts w:asciiTheme="minorHAnsi" w:hAnsiTheme="minorHAnsi"/>
          <w:sz w:val="22"/>
          <w:szCs w:val="22"/>
        </w:rPr>
      </w:pPr>
      <w:r w:rsidRPr="00FB74D8">
        <w:rPr>
          <w:rFonts w:asciiTheme="minorHAnsi" w:hAnsiTheme="minorHAnsi"/>
          <w:sz w:val="22"/>
          <w:szCs w:val="22"/>
        </w:rPr>
        <w:t>Este activo no circul</w:t>
      </w:r>
      <w:r w:rsidR="00F20416" w:rsidRPr="00FB74D8">
        <w:rPr>
          <w:rFonts w:asciiTheme="minorHAnsi" w:hAnsiTheme="minorHAnsi"/>
          <w:sz w:val="22"/>
          <w:szCs w:val="22"/>
        </w:rPr>
        <w:t>ante comprende mobiliario diverso tales como equipo de administración, equipo de cómputo, etc.</w:t>
      </w:r>
      <w:r w:rsidRPr="00FB74D8">
        <w:rPr>
          <w:rFonts w:asciiTheme="minorHAnsi" w:hAnsiTheme="minorHAnsi"/>
          <w:sz w:val="22"/>
          <w:szCs w:val="22"/>
        </w:rPr>
        <w:t xml:space="preserve"> para su uso en las diferentes áreas del Municipio de Guaymas, Sonora, con un monto </w:t>
      </w:r>
      <w:r w:rsidR="00336344">
        <w:rPr>
          <w:rFonts w:asciiTheme="minorHAnsi" w:hAnsiTheme="minorHAnsi"/>
          <w:sz w:val="22"/>
          <w:szCs w:val="22"/>
        </w:rPr>
        <w:t xml:space="preserve">al </w:t>
      </w:r>
      <w:r w:rsidR="003D3301">
        <w:rPr>
          <w:rFonts w:asciiTheme="minorHAnsi" w:hAnsiTheme="minorHAnsi"/>
          <w:sz w:val="22"/>
          <w:szCs w:val="22"/>
        </w:rPr>
        <w:t>31 de diciembre de 2020</w:t>
      </w:r>
      <w:r w:rsidR="00153759">
        <w:rPr>
          <w:rFonts w:asciiTheme="minorHAnsi" w:hAnsiTheme="minorHAnsi"/>
          <w:sz w:val="22"/>
          <w:szCs w:val="22"/>
        </w:rPr>
        <w:t xml:space="preserve"> de</w:t>
      </w:r>
      <w:r w:rsidR="00EC227E" w:rsidRPr="00FB74D8">
        <w:rPr>
          <w:rFonts w:asciiTheme="minorHAnsi" w:hAnsiTheme="minorHAnsi"/>
          <w:sz w:val="22"/>
          <w:szCs w:val="22"/>
        </w:rPr>
        <w:t xml:space="preserve"> </w:t>
      </w:r>
      <w:r w:rsidR="00F20416" w:rsidRPr="00FB74D8">
        <w:rPr>
          <w:rFonts w:asciiTheme="minorHAnsi" w:hAnsiTheme="minorHAnsi"/>
          <w:sz w:val="22"/>
          <w:szCs w:val="22"/>
        </w:rPr>
        <w:t xml:space="preserve"> </w:t>
      </w:r>
      <w:r w:rsidR="00EC227E" w:rsidRPr="00FB74D8">
        <w:rPr>
          <w:rFonts w:asciiTheme="minorHAnsi" w:hAnsiTheme="minorHAnsi"/>
          <w:sz w:val="22"/>
          <w:szCs w:val="22"/>
        </w:rPr>
        <w:t xml:space="preserve"> $</w:t>
      </w:r>
      <w:r w:rsidR="00B17688">
        <w:rPr>
          <w:rFonts w:asciiTheme="minorHAnsi" w:hAnsiTheme="minorHAnsi"/>
          <w:sz w:val="22"/>
          <w:szCs w:val="22"/>
        </w:rPr>
        <w:t xml:space="preserve"> 24,200,503.54</w:t>
      </w:r>
    </w:p>
    <w:p w:rsidR="002D3321" w:rsidRDefault="002D3321" w:rsidP="000C5782">
      <w:pPr>
        <w:pStyle w:val="Textopredeterminado"/>
        <w:jc w:val="both"/>
        <w:rPr>
          <w:rFonts w:asciiTheme="minorHAnsi" w:hAnsiTheme="minorHAnsi"/>
          <w:sz w:val="22"/>
          <w:szCs w:val="22"/>
        </w:rPr>
      </w:pPr>
    </w:p>
    <w:p w:rsidR="00915EDB" w:rsidRDefault="00915EDB" w:rsidP="000C5782">
      <w:pPr>
        <w:pStyle w:val="Textopredeterminado"/>
        <w:jc w:val="both"/>
        <w:rPr>
          <w:rFonts w:asciiTheme="minorHAnsi" w:hAnsiTheme="minorHAnsi"/>
          <w:sz w:val="22"/>
          <w:szCs w:val="22"/>
        </w:rPr>
      </w:pPr>
      <w:r w:rsidRPr="00915EDB">
        <w:rPr>
          <w:rFonts w:asciiTheme="minorHAnsi" w:hAnsiTheme="minorHAnsi"/>
          <w:b/>
          <w:sz w:val="22"/>
          <w:szCs w:val="22"/>
        </w:rPr>
        <w:t>Nota 6.2.- MOBILIARIO Y EQUIPO EDUCACIONAL Y RECREATIVO.</w:t>
      </w:r>
      <w:r>
        <w:rPr>
          <w:rFonts w:asciiTheme="minorHAnsi" w:hAnsiTheme="minorHAnsi"/>
          <w:sz w:val="22"/>
          <w:szCs w:val="22"/>
        </w:rPr>
        <w:t xml:space="preserve"> </w:t>
      </w:r>
    </w:p>
    <w:p w:rsidR="00915EDB" w:rsidRDefault="00915EDB" w:rsidP="000C5782">
      <w:pPr>
        <w:pStyle w:val="Textopredeterminado"/>
        <w:jc w:val="both"/>
        <w:rPr>
          <w:rFonts w:asciiTheme="minorHAnsi" w:hAnsiTheme="minorHAnsi"/>
          <w:sz w:val="22"/>
          <w:szCs w:val="22"/>
        </w:rPr>
      </w:pPr>
    </w:p>
    <w:p w:rsidR="002D3321" w:rsidRPr="00FB74D8" w:rsidRDefault="00915EDB" w:rsidP="000C5782">
      <w:pPr>
        <w:pStyle w:val="Textopredeterminado"/>
        <w:jc w:val="both"/>
        <w:rPr>
          <w:rFonts w:asciiTheme="minorHAnsi" w:hAnsiTheme="minorHAnsi"/>
          <w:sz w:val="22"/>
          <w:szCs w:val="22"/>
        </w:rPr>
      </w:pPr>
      <w:r>
        <w:rPr>
          <w:rFonts w:asciiTheme="minorHAnsi" w:hAnsiTheme="minorHAnsi"/>
          <w:sz w:val="22"/>
          <w:szCs w:val="22"/>
        </w:rPr>
        <w:t>Este activo fijo</w:t>
      </w:r>
      <w:r w:rsidR="00C1154C">
        <w:rPr>
          <w:rFonts w:asciiTheme="minorHAnsi" w:hAnsiTheme="minorHAnsi"/>
          <w:sz w:val="22"/>
          <w:szCs w:val="22"/>
        </w:rPr>
        <w:t xml:space="preserve"> representado en su mayoría por la adquisición de diversos tipos de cámaras para vigilancia y fotográficas,</w:t>
      </w:r>
      <w:r>
        <w:rPr>
          <w:rFonts w:asciiTheme="minorHAnsi" w:hAnsiTheme="minorHAnsi"/>
          <w:sz w:val="22"/>
          <w:szCs w:val="22"/>
        </w:rPr>
        <w:t xml:space="preserve"> refleja al </w:t>
      </w:r>
      <w:r w:rsidR="003D3301">
        <w:rPr>
          <w:rFonts w:asciiTheme="minorHAnsi" w:hAnsiTheme="minorHAnsi"/>
          <w:sz w:val="22"/>
          <w:szCs w:val="22"/>
        </w:rPr>
        <w:t>31 de diciembre de 2020</w:t>
      </w:r>
      <w:r>
        <w:rPr>
          <w:rFonts w:asciiTheme="minorHAnsi" w:hAnsiTheme="minorHAnsi"/>
          <w:sz w:val="22"/>
          <w:szCs w:val="22"/>
        </w:rPr>
        <w:t xml:space="preserve"> </w:t>
      </w:r>
      <w:r w:rsidR="002D3321">
        <w:rPr>
          <w:rFonts w:asciiTheme="minorHAnsi" w:hAnsiTheme="minorHAnsi"/>
          <w:sz w:val="22"/>
          <w:szCs w:val="22"/>
        </w:rPr>
        <w:t xml:space="preserve"> la cantidad de  $</w:t>
      </w:r>
      <w:r w:rsidR="00B17688">
        <w:rPr>
          <w:rFonts w:asciiTheme="minorHAnsi" w:hAnsiTheme="minorHAnsi"/>
          <w:sz w:val="22"/>
          <w:szCs w:val="22"/>
        </w:rPr>
        <w:t xml:space="preserve"> 1,159,046.66</w:t>
      </w:r>
    </w:p>
    <w:p w:rsidR="00101398" w:rsidRPr="00FB74D8" w:rsidRDefault="00101398" w:rsidP="000C5782">
      <w:pPr>
        <w:pStyle w:val="Textopredeterminado"/>
        <w:jc w:val="both"/>
        <w:rPr>
          <w:rFonts w:asciiTheme="minorHAnsi" w:hAnsiTheme="minorHAnsi"/>
          <w:sz w:val="22"/>
          <w:szCs w:val="22"/>
        </w:rPr>
      </w:pPr>
    </w:p>
    <w:p w:rsidR="008226FF"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w:t>
      </w:r>
      <w:r w:rsidR="00A7562D">
        <w:rPr>
          <w:rFonts w:asciiTheme="minorHAnsi" w:hAnsiTheme="minorHAnsi"/>
          <w:b/>
          <w:sz w:val="22"/>
          <w:szCs w:val="22"/>
        </w:rPr>
        <w:t>3</w:t>
      </w:r>
      <w:r w:rsidR="00091FCE" w:rsidRPr="00FB74D8">
        <w:rPr>
          <w:rFonts w:asciiTheme="minorHAnsi" w:hAnsiTheme="minorHAnsi"/>
          <w:b/>
          <w:sz w:val="22"/>
          <w:szCs w:val="22"/>
        </w:rPr>
        <w:t>.-</w:t>
      </w:r>
      <w:r>
        <w:rPr>
          <w:rFonts w:asciiTheme="minorHAnsi" w:hAnsiTheme="minorHAnsi"/>
          <w:b/>
          <w:sz w:val="22"/>
          <w:szCs w:val="22"/>
        </w:rPr>
        <w:t>VEHICULOS Y EQUIPO DE TRANSPORTE</w:t>
      </w:r>
      <w:r w:rsidR="009373A2" w:rsidRPr="00FB74D8">
        <w:rPr>
          <w:rFonts w:asciiTheme="minorHAnsi" w:hAnsiTheme="minorHAnsi"/>
          <w:b/>
          <w:sz w:val="22"/>
          <w:szCs w:val="22"/>
        </w:rPr>
        <w:t>.</w:t>
      </w:r>
    </w:p>
    <w:p w:rsidR="009373A2" w:rsidRPr="00FB74D8" w:rsidRDefault="009373A2" w:rsidP="000C5782">
      <w:pPr>
        <w:pStyle w:val="Textopredeterminado"/>
        <w:jc w:val="both"/>
        <w:rPr>
          <w:rFonts w:asciiTheme="minorHAnsi" w:hAnsiTheme="minorHAnsi"/>
          <w:sz w:val="22"/>
          <w:szCs w:val="22"/>
        </w:rPr>
      </w:pPr>
    </w:p>
    <w:p w:rsidR="00C23E27" w:rsidRDefault="00336344"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3D3301">
        <w:rPr>
          <w:rFonts w:asciiTheme="minorHAnsi" w:hAnsiTheme="minorHAnsi"/>
          <w:sz w:val="22"/>
          <w:szCs w:val="22"/>
        </w:rPr>
        <w:t>31 de diciembre de 2020</w:t>
      </w:r>
      <w:r w:rsidR="009373A2" w:rsidRPr="00FB74D8">
        <w:rPr>
          <w:rFonts w:asciiTheme="minorHAnsi" w:hAnsiTheme="minorHAnsi"/>
          <w:sz w:val="22"/>
          <w:szCs w:val="22"/>
        </w:rPr>
        <w:t xml:space="preserve"> </w:t>
      </w:r>
      <w:r w:rsidR="000B789E">
        <w:rPr>
          <w:rFonts w:asciiTheme="minorHAnsi" w:hAnsiTheme="minorHAnsi"/>
          <w:sz w:val="22"/>
          <w:szCs w:val="22"/>
        </w:rPr>
        <w:t xml:space="preserve">el saldo de esta cuenta </w:t>
      </w:r>
      <w:r w:rsidR="009373A2" w:rsidRPr="00FB74D8">
        <w:rPr>
          <w:rFonts w:asciiTheme="minorHAnsi" w:hAnsiTheme="minorHAnsi"/>
          <w:sz w:val="22"/>
          <w:szCs w:val="22"/>
        </w:rPr>
        <w:t xml:space="preserve">engloban las partidas de equipo de transporte para personal del Municipio, </w:t>
      </w:r>
      <w:r w:rsidR="003D2216" w:rsidRPr="00FB74D8">
        <w:rPr>
          <w:rFonts w:asciiTheme="minorHAnsi" w:hAnsiTheme="minorHAnsi"/>
          <w:sz w:val="22"/>
          <w:szCs w:val="22"/>
        </w:rPr>
        <w:t xml:space="preserve">patrullas, motocicletas, etc. </w:t>
      </w:r>
      <w:r w:rsidR="000B789E">
        <w:rPr>
          <w:rFonts w:asciiTheme="minorHAnsi" w:hAnsiTheme="minorHAnsi"/>
          <w:sz w:val="22"/>
          <w:szCs w:val="22"/>
        </w:rPr>
        <w:t>p</w:t>
      </w:r>
      <w:r w:rsidR="00757764">
        <w:rPr>
          <w:rFonts w:asciiTheme="minorHAnsi" w:hAnsiTheme="minorHAnsi"/>
          <w:sz w:val="22"/>
          <w:szCs w:val="22"/>
        </w:rPr>
        <w:t xml:space="preserve">or un importe de $ </w:t>
      </w:r>
      <w:r w:rsidR="00B17688">
        <w:rPr>
          <w:rFonts w:asciiTheme="minorHAnsi" w:hAnsiTheme="minorHAnsi"/>
          <w:sz w:val="22"/>
          <w:szCs w:val="22"/>
        </w:rPr>
        <w:t>56,398,282.72</w:t>
      </w:r>
    </w:p>
    <w:p w:rsidR="00C23E27" w:rsidRDefault="00C23E27" w:rsidP="000C5782">
      <w:pPr>
        <w:pStyle w:val="Textopredeterminado"/>
        <w:jc w:val="both"/>
        <w:rPr>
          <w:rFonts w:asciiTheme="minorHAnsi" w:hAnsiTheme="minorHAnsi"/>
          <w:sz w:val="22"/>
          <w:szCs w:val="22"/>
        </w:rPr>
      </w:pPr>
    </w:p>
    <w:p w:rsidR="00C16027" w:rsidRPr="00FB74D8" w:rsidRDefault="0085672F" w:rsidP="000C5782">
      <w:pPr>
        <w:pStyle w:val="Textopredeterminado"/>
        <w:jc w:val="both"/>
        <w:rPr>
          <w:rFonts w:asciiTheme="minorHAnsi" w:hAnsiTheme="minorHAnsi"/>
          <w:sz w:val="22"/>
          <w:szCs w:val="22"/>
        </w:rPr>
      </w:pPr>
      <w:r>
        <w:rPr>
          <w:rFonts w:asciiTheme="minorHAnsi" w:hAnsiTheme="minorHAnsi"/>
          <w:sz w:val="22"/>
          <w:szCs w:val="22"/>
        </w:rPr>
        <w:t xml:space="preserve">Debido a la </w:t>
      </w:r>
      <w:r w:rsidR="00C23E27">
        <w:rPr>
          <w:rFonts w:asciiTheme="minorHAnsi" w:hAnsiTheme="minorHAnsi"/>
          <w:sz w:val="22"/>
          <w:szCs w:val="22"/>
        </w:rPr>
        <w:t>aprobación de la desincorporación del dominio público de bienes muebles no útiles pa</w:t>
      </w:r>
      <w:r w:rsidR="00856981">
        <w:rPr>
          <w:rFonts w:asciiTheme="minorHAnsi" w:hAnsiTheme="minorHAnsi"/>
          <w:sz w:val="22"/>
          <w:szCs w:val="22"/>
        </w:rPr>
        <w:t>ra el servicio público, identificada</w:t>
      </w:r>
      <w:r w:rsidR="00C23E27">
        <w:rPr>
          <w:rFonts w:asciiTheme="minorHAnsi" w:hAnsiTheme="minorHAnsi"/>
          <w:sz w:val="22"/>
          <w:szCs w:val="22"/>
        </w:rPr>
        <w:t xml:space="preserve"> en el punto de acuerdo número 19 del acta de sesión número 28 ordinaria celebrada el 15 de agosto de 2019, </w:t>
      </w:r>
      <w:r>
        <w:rPr>
          <w:rFonts w:asciiTheme="minorHAnsi" w:hAnsiTheme="minorHAnsi"/>
          <w:sz w:val="22"/>
          <w:szCs w:val="22"/>
        </w:rPr>
        <w:t xml:space="preserve"> </w:t>
      </w:r>
      <w:r w:rsidR="00754D83">
        <w:rPr>
          <w:rFonts w:asciiTheme="minorHAnsi" w:hAnsiTheme="minorHAnsi"/>
          <w:sz w:val="22"/>
          <w:szCs w:val="22"/>
        </w:rPr>
        <w:t xml:space="preserve">en el presente ejercicio se llevó a cabo la venta de vehículos </w:t>
      </w:r>
      <w:r w:rsidR="00FB01BC">
        <w:rPr>
          <w:rFonts w:asciiTheme="minorHAnsi" w:hAnsiTheme="minorHAnsi"/>
          <w:sz w:val="22"/>
          <w:szCs w:val="22"/>
        </w:rPr>
        <w:lastRenderedPageBreak/>
        <w:t>catalogados</w:t>
      </w:r>
      <w:r w:rsidR="00754D83">
        <w:rPr>
          <w:rFonts w:asciiTheme="minorHAnsi" w:hAnsiTheme="minorHAnsi"/>
          <w:sz w:val="22"/>
          <w:szCs w:val="22"/>
        </w:rPr>
        <w:t xml:space="preserve"> como chatarra, por lo tanto se realizó el </w:t>
      </w:r>
      <w:r>
        <w:rPr>
          <w:rFonts w:asciiTheme="minorHAnsi" w:hAnsiTheme="minorHAnsi"/>
          <w:sz w:val="22"/>
          <w:szCs w:val="22"/>
        </w:rPr>
        <w:t>registro</w:t>
      </w:r>
      <w:r w:rsidR="00C23E27">
        <w:rPr>
          <w:rFonts w:asciiTheme="minorHAnsi" w:hAnsiTheme="minorHAnsi"/>
          <w:sz w:val="22"/>
          <w:szCs w:val="22"/>
        </w:rPr>
        <w:t xml:space="preserve"> contable</w:t>
      </w:r>
      <w:r>
        <w:rPr>
          <w:rFonts w:asciiTheme="minorHAnsi" w:hAnsiTheme="minorHAnsi"/>
          <w:sz w:val="22"/>
          <w:szCs w:val="22"/>
        </w:rPr>
        <w:t xml:space="preserve"> de</w:t>
      </w:r>
      <w:r w:rsidR="00C23E27">
        <w:rPr>
          <w:rFonts w:asciiTheme="minorHAnsi" w:hAnsiTheme="minorHAnsi"/>
          <w:sz w:val="22"/>
          <w:szCs w:val="22"/>
        </w:rPr>
        <w:t xml:space="preserve"> la</w:t>
      </w:r>
      <w:r>
        <w:rPr>
          <w:rFonts w:asciiTheme="minorHAnsi" w:hAnsiTheme="minorHAnsi"/>
          <w:sz w:val="22"/>
          <w:szCs w:val="22"/>
        </w:rPr>
        <w:t xml:space="preserve"> baja de los equ</w:t>
      </w:r>
      <w:r w:rsidR="00754D83">
        <w:rPr>
          <w:rFonts w:asciiTheme="minorHAnsi" w:hAnsiTheme="minorHAnsi"/>
          <w:sz w:val="22"/>
          <w:szCs w:val="22"/>
        </w:rPr>
        <w:t>ipos de transportes que fueron</w:t>
      </w:r>
      <w:r>
        <w:rPr>
          <w:rFonts w:asciiTheme="minorHAnsi" w:hAnsiTheme="minorHAnsi"/>
          <w:sz w:val="22"/>
          <w:szCs w:val="22"/>
        </w:rPr>
        <w:t xml:space="preserve"> identificados contablemente por la cantidad de $</w:t>
      </w:r>
      <w:r w:rsidR="00D06436">
        <w:rPr>
          <w:rFonts w:asciiTheme="minorHAnsi" w:hAnsiTheme="minorHAnsi"/>
          <w:sz w:val="22"/>
          <w:szCs w:val="22"/>
        </w:rPr>
        <w:t xml:space="preserve"> </w:t>
      </w:r>
      <w:r w:rsidR="00C23E27">
        <w:rPr>
          <w:rFonts w:asciiTheme="minorHAnsi" w:hAnsiTheme="minorHAnsi"/>
          <w:sz w:val="22"/>
          <w:szCs w:val="22"/>
        </w:rPr>
        <w:t>4,392,045.49.</w:t>
      </w:r>
    </w:p>
    <w:p w:rsidR="00C1154C" w:rsidRDefault="00C1154C" w:rsidP="000C5782">
      <w:pPr>
        <w:pStyle w:val="Textopredeterminado"/>
        <w:jc w:val="both"/>
        <w:rPr>
          <w:rFonts w:asciiTheme="minorHAnsi" w:hAnsiTheme="minorHAnsi"/>
          <w:b/>
          <w:sz w:val="22"/>
          <w:szCs w:val="22"/>
        </w:rPr>
      </w:pPr>
    </w:p>
    <w:p w:rsidR="00F75A2D"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w:t>
      </w:r>
      <w:r w:rsidR="00A7562D">
        <w:rPr>
          <w:rFonts w:asciiTheme="minorHAnsi" w:hAnsiTheme="minorHAnsi"/>
          <w:b/>
          <w:sz w:val="22"/>
          <w:szCs w:val="22"/>
        </w:rPr>
        <w:t>4</w:t>
      </w:r>
      <w:r w:rsidR="00091FCE" w:rsidRPr="00FB74D8">
        <w:rPr>
          <w:rFonts w:asciiTheme="minorHAnsi" w:hAnsiTheme="minorHAnsi"/>
          <w:b/>
          <w:sz w:val="22"/>
          <w:szCs w:val="22"/>
        </w:rPr>
        <w:t>.-</w:t>
      </w:r>
      <w:r>
        <w:rPr>
          <w:rFonts w:asciiTheme="minorHAnsi" w:hAnsiTheme="minorHAnsi"/>
          <w:b/>
          <w:sz w:val="22"/>
          <w:szCs w:val="22"/>
        </w:rPr>
        <w:t>MAQUINARIA, OTROS EQUIPOS Y HERRAMIENTAS</w:t>
      </w:r>
    </w:p>
    <w:p w:rsidR="00112C93" w:rsidRDefault="00112C93" w:rsidP="000C5782">
      <w:pPr>
        <w:pStyle w:val="Textopredeterminado"/>
        <w:jc w:val="both"/>
        <w:rPr>
          <w:rFonts w:asciiTheme="minorHAnsi" w:hAnsiTheme="minorHAnsi"/>
          <w:b/>
          <w:sz w:val="22"/>
          <w:szCs w:val="22"/>
        </w:rPr>
      </w:pPr>
    </w:p>
    <w:p w:rsidR="009373A2" w:rsidRPr="00F75A2D" w:rsidRDefault="009373A2" w:rsidP="000C5782">
      <w:pPr>
        <w:pStyle w:val="Textopredeterminado"/>
        <w:jc w:val="both"/>
        <w:rPr>
          <w:rFonts w:asciiTheme="minorHAnsi" w:hAnsiTheme="minorHAnsi"/>
          <w:b/>
          <w:sz w:val="22"/>
          <w:szCs w:val="22"/>
        </w:rPr>
      </w:pPr>
      <w:r w:rsidRPr="00FB74D8">
        <w:rPr>
          <w:rFonts w:asciiTheme="minorHAnsi" w:hAnsiTheme="minorHAnsi"/>
          <w:sz w:val="22"/>
          <w:szCs w:val="22"/>
        </w:rPr>
        <w:t xml:space="preserve">En este rubro se presentan todo tipo de maquinaria para llevar a cabo diversas funciones del Municipio </w:t>
      </w:r>
      <w:r w:rsidR="001F7D72" w:rsidRPr="00FB74D8">
        <w:rPr>
          <w:rFonts w:asciiTheme="minorHAnsi" w:hAnsiTheme="minorHAnsi"/>
          <w:sz w:val="22"/>
          <w:szCs w:val="22"/>
        </w:rPr>
        <w:t xml:space="preserve">principalmente </w:t>
      </w:r>
      <w:r w:rsidRPr="00FB74D8">
        <w:rPr>
          <w:rFonts w:asciiTheme="minorHAnsi" w:hAnsiTheme="minorHAnsi"/>
          <w:sz w:val="22"/>
          <w:szCs w:val="22"/>
        </w:rPr>
        <w:t xml:space="preserve">a través de </w:t>
      </w:r>
      <w:r w:rsidR="00E7699D" w:rsidRPr="00FB74D8">
        <w:rPr>
          <w:rFonts w:asciiTheme="minorHAnsi" w:hAnsiTheme="minorHAnsi"/>
          <w:sz w:val="22"/>
          <w:szCs w:val="22"/>
        </w:rPr>
        <w:t>Obras Públicas</w:t>
      </w:r>
      <w:r w:rsidR="002D3321">
        <w:rPr>
          <w:rFonts w:asciiTheme="minorHAnsi" w:hAnsiTheme="minorHAnsi"/>
          <w:sz w:val="22"/>
          <w:szCs w:val="22"/>
        </w:rPr>
        <w:t xml:space="preserve">, </w:t>
      </w:r>
      <w:r w:rsidR="00710AE1" w:rsidRPr="00FB74D8">
        <w:rPr>
          <w:rFonts w:asciiTheme="minorHAnsi" w:hAnsiTheme="minorHAnsi"/>
          <w:sz w:val="22"/>
          <w:szCs w:val="22"/>
        </w:rPr>
        <w:t xml:space="preserve"> </w:t>
      </w:r>
      <w:r w:rsidRPr="00FB74D8">
        <w:rPr>
          <w:rFonts w:asciiTheme="minorHAnsi" w:hAnsiTheme="minorHAnsi"/>
          <w:sz w:val="22"/>
          <w:szCs w:val="22"/>
        </w:rPr>
        <w:t>Servicios P</w:t>
      </w:r>
      <w:r w:rsidR="001F7D72" w:rsidRPr="00FB74D8">
        <w:rPr>
          <w:rFonts w:asciiTheme="minorHAnsi" w:hAnsiTheme="minorHAnsi"/>
          <w:sz w:val="22"/>
          <w:szCs w:val="22"/>
        </w:rPr>
        <w:t>ú</w:t>
      </w:r>
      <w:r w:rsidRPr="00FB74D8">
        <w:rPr>
          <w:rFonts w:asciiTheme="minorHAnsi" w:hAnsiTheme="minorHAnsi"/>
          <w:sz w:val="22"/>
          <w:szCs w:val="22"/>
        </w:rPr>
        <w:t>blicos Municipales</w:t>
      </w:r>
      <w:r w:rsidR="002D3321">
        <w:rPr>
          <w:rFonts w:asciiTheme="minorHAnsi" w:hAnsiTheme="minorHAnsi"/>
          <w:sz w:val="22"/>
          <w:szCs w:val="22"/>
        </w:rPr>
        <w:t xml:space="preserve"> y la Dirección de Seguridad Pública</w:t>
      </w:r>
      <w:r w:rsidR="00336344">
        <w:rPr>
          <w:rFonts w:asciiTheme="minorHAnsi" w:hAnsiTheme="minorHAnsi"/>
          <w:sz w:val="22"/>
          <w:szCs w:val="22"/>
        </w:rPr>
        <w:t xml:space="preserve">. Al </w:t>
      </w:r>
      <w:r w:rsidR="003D3301">
        <w:rPr>
          <w:rFonts w:asciiTheme="minorHAnsi" w:hAnsiTheme="minorHAnsi"/>
          <w:sz w:val="22"/>
          <w:szCs w:val="22"/>
        </w:rPr>
        <w:t>31 de diciembre de 2020</w:t>
      </w:r>
      <w:r w:rsidR="00B0789E">
        <w:rPr>
          <w:rFonts w:asciiTheme="minorHAnsi" w:hAnsiTheme="minorHAnsi"/>
          <w:sz w:val="22"/>
          <w:szCs w:val="22"/>
        </w:rPr>
        <w:t xml:space="preserve">, </w:t>
      </w:r>
      <w:r w:rsidR="0027495A" w:rsidRPr="00FB74D8">
        <w:rPr>
          <w:rFonts w:asciiTheme="minorHAnsi" w:hAnsiTheme="minorHAnsi"/>
          <w:sz w:val="22"/>
          <w:szCs w:val="22"/>
        </w:rPr>
        <w:t>su saldo es de $</w:t>
      </w:r>
      <w:r w:rsidR="00E05DED">
        <w:rPr>
          <w:rFonts w:asciiTheme="minorHAnsi" w:hAnsiTheme="minorHAnsi"/>
          <w:sz w:val="22"/>
          <w:szCs w:val="22"/>
        </w:rPr>
        <w:t xml:space="preserve"> </w:t>
      </w:r>
      <w:r w:rsidR="000560C9">
        <w:rPr>
          <w:rFonts w:asciiTheme="minorHAnsi" w:hAnsiTheme="minorHAnsi"/>
          <w:sz w:val="22"/>
          <w:szCs w:val="22"/>
        </w:rPr>
        <w:t>42,</w:t>
      </w:r>
      <w:r w:rsidR="00B17688">
        <w:rPr>
          <w:rFonts w:asciiTheme="minorHAnsi" w:hAnsiTheme="minorHAnsi"/>
          <w:sz w:val="22"/>
          <w:szCs w:val="22"/>
        </w:rPr>
        <w:t>174,493.43</w:t>
      </w:r>
    </w:p>
    <w:p w:rsidR="00575CFD" w:rsidRPr="00FB74D8" w:rsidRDefault="00575CFD" w:rsidP="000C5782">
      <w:pPr>
        <w:pStyle w:val="Textopredeterminado"/>
        <w:jc w:val="both"/>
        <w:rPr>
          <w:rFonts w:asciiTheme="minorHAnsi" w:hAnsiTheme="minorHAnsi"/>
          <w:sz w:val="22"/>
          <w:szCs w:val="22"/>
        </w:rPr>
      </w:pPr>
    </w:p>
    <w:p w:rsidR="00E40C47" w:rsidRDefault="00E40C47" w:rsidP="00E40C47">
      <w:pPr>
        <w:pStyle w:val="Textopredeterminado"/>
        <w:jc w:val="both"/>
        <w:rPr>
          <w:rFonts w:asciiTheme="minorHAnsi" w:hAnsiTheme="minorHAnsi"/>
          <w:sz w:val="22"/>
          <w:szCs w:val="22"/>
        </w:rPr>
      </w:pPr>
      <w:r w:rsidRPr="00FB74D8">
        <w:rPr>
          <w:rFonts w:asciiTheme="minorHAnsi" w:hAnsiTheme="minorHAnsi"/>
          <w:sz w:val="22"/>
          <w:szCs w:val="22"/>
        </w:rPr>
        <w:t>El Municipio de Guaymas por medio de la Tesorería Municipal, llevó a cabo un  proceso parcial de depuración de  cada uno de los bienes que conforman los bienes muebles, maquinaria y equipo que se presentan en el estado de situación financiera. En virtud de que dicho proceso no se concluyó</w:t>
      </w:r>
      <w:r>
        <w:rPr>
          <w:rFonts w:asciiTheme="minorHAnsi" w:hAnsiTheme="minorHAnsi"/>
          <w:sz w:val="22"/>
          <w:szCs w:val="22"/>
        </w:rPr>
        <w:t xml:space="preserve"> al </w:t>
      </w:r>
      <w:r w:rsidR="003D3301">
        <w:rPr>
          <w:rFonts w:asciiTheme="minorHAnsi" w:hAnsiTheme="minorHAnsi"/>
          <w:sz w:val="22"/>
          <w:szCs w:val="22"/>
        </w:rPr>
        <w:t>31 de diciembre de 2020</w:t>
      </w:r>
      <w:r w:rsidRPr="00FB74D8">
        <w:rPr>
          <w:rFonts w:asciiTheme="minorHAnsi" w:hAnsiTheme="minorHAnsi"/>
          <w:sz w:val="22"/>
          <w:szCs w:val="22"/>
        </w:rPr>
        <w:t xml:space="preserve">, no fue posible incorporar los </w:t>
      </w:r>
      <w:r>
        <w:rPr>
          <w:rFonts w:asciiTheme="minorHAnsi" w:hAnsiTheme="minorHAnsi"/>
          <w:sz w:val="22"/>
          <w:szCs w:val="22"/>
        </w:rPr>
        <w:t xml:space="preserve">valores actualizados de dichos bienes </w:t>
      </w:r>
      <w:r w:rsidRPr="00FB74D8">
        <w:rPr>
          <w:rFonts w:asciiTheme="minorHAnsi" w:hAnsiTheme="minorHAnsi"/>
          <w:sz w:val="22"/>
          <w:szCs w:val="22"/>
        </w:rPr>
        <w:t>y</w:t>
      </w:r>
      <w:r>
        <w:rPr>
          <w:rFonts w:asciiTheme="minorHAnsi" w:hAnsiTheme="minorHAnsi"/>
          <w:sz w:val="22"/>
          <w:szCs w:val="22"/>
        </w:rPr>
        <w:t xml:space="preserve"> tampoco efectuar las bajas de los bienes inservibles </w:t>
      </w:r>
      <w:r w:rsidRPr="00FB74D8">
        <w:rPr>
          <w:rFonts w:asciiTheme="minorHAnsi" w:hAnsiTheme="minorHAnsi"/>
          <w:sz w:val="22"/>
          <w:szCs w:val="22"/>
        </w:rPr>
        <w:t xml:space="preserve"> en el Estado de </w:t>
      </w:r>
      <w:r>
        <w:rPr>
          <w:rFonts w:asciiTheme="minorHAnsi" w:hAnsiTheme="minorHAnsi"/>
          <w:sz w:val="22"/>
          <w:szCs w:val="22"/>
        </w:rPr>
        <w:t>Situación</w:t>
      </w:r>
      <w:r w:rsidRPr="00FB74D8">
        <w:rPr>
          <w:rFonts w:asciiTheme="minorHAnsi" w:hAnsiTheme="minorHAnsi"/>
          <w:sz w:val="22"/>
          <w:szCs w:val="22"/>
        </w:rPr>
        <w:t xml:space="preserve"> Financiera</w:t>
      </w:r>
      <w:r w:rsidR="0085672F">
        <w:rPr>
          <w:rFonts w:asciiTheme="minorHAnsi" w:hAnsiTheme="minorHAnsi"/>
          <w:sz w:val="22"/>
          <w:szCs w:val="22"/>
        </w:rPr>
        <w:t>, sin embargo</w:t>
      </w:r>
      <w:r w:rsidR="00754D83">
        <w:rPr>
          <w:rFonts w:asciiTheme="minorHAnsi" w:hAnsiTheme="minorHAnsi"/>
          <w:sz w:val="22"/>
          <w:szCs w:val="22"/>
        </w:rPr>
        <w:t xml:space="preserve"> por los motivos que se mencionan en la nota que antecede,</w:t>
      </w:r>
      <w:r w:rsidR="0085672F">
        <w:rPr>
          <w:rFonts w:asciiTheme="minorHAnsi" w:hAnsiTheme="minorHAnsi"/>
          <w:sz w:val="22"/>
          <w:szCs w:val="22"/>
        </w:rPr>
        <w:t xml:space="preserve"> se registró la baja pa</w:t>
      </w:r>
      <w:r w:rsidR="00FB01BC">
        <w:rPr>
          <w:rFonts w:asciiTheme="minorHAnsi" w:hAnsiTheme="minorHAnsi"/>
          <w:sz w:val="22"/>
          <w:szCs w:val="22"/>
        </w:rPr>
        <w:t>rcial de maquinaria catalogada</w:t>
      </w:r>
      <w:r w:rsidR="0085672F">
        <w:rPr>
          <w:rFonts w:asciiTheme="minorHAnsi" w:hAnsiTheme="minorHAnsi"/>
          <w:sz w:val="22"/>
          <w:szCs w:val="22"/>
        </w:rPr>
        <w:t xml:space="preserve"> como chatarra por la cantidad de $</w:t>
      </w:r>
      <w:r w:rsidR="00754D83">
        <w:rPr>
          <w:rFonts w:asciiTheme="minorHAnsi" w:hAnsiTheme="minorHAnsi"/>
          <w:sz w:val="22"/>
          <w:szCs w:val="22"/>
        </w:rPr>
        <w:t xml:space="preserve"> 423,574.00.</w:t>
      </w:r>
    </w:p>
    <w:p w:rsidR="000560C9" w:rsidRPr="00FB74D8" w:rsidRDefault="000560C9" w:rsidP="00E40C47">
      <w:pPr>
        <w:pStyle w:val="Textopredeterminado"/>
        <w:jc w:val="both"/>
        <w:rPr>
          <w:rFonts w:asciiTheme="minorHAnsi" w:hAnsiTheme="minorHAnsi"/>
          <w:sz w:val="22"/>
          <w:szCs w:val="22"/>
        </w:rPr>
      </w:pPr>
    </w:p>
    <w:p w:rsidR="008129CE" w:rsidRPr="00FB74D8" w:rsidRDefault="00E66060" w:rsidP="000C5782">
      <w:pPr>
        <w:pStyle w:val="Textopredeterminado"/>
        <w:jc w:val="both"/>
        <w:rPr>
          <w:rFonts w:asciiTheme="minorHAnsi" w:hAnsiTheme="minorHAnsi"/>
          <w:color w:val="00B050"/>
          <w:sz w:val="22"/>
          <w:szCs w:val="22"/>
        </w:rPr>
      </w:pPr>
      <w:r w:rsidRPr="00E66060">
        <w:rPr>
          <w:rFonts w:asciiTheme="minorHAnsi" w:hAnsiTheme="minorHAnsi"/>
          <w:sz w:val="22"/>
          <w:szCs w:val="22"/>
        </w:rPr>
        <w:t xml:space="preserve">Nota </w:t>
      </w:r>
      <w:r w:rsidR="008129CE" w:rsidRPr="00FB74D8">
        <w:rPr>
          <w:rFonts w:asciiTheme="minorHAnsi" w:hAnsiTheme="minorHAnsi"/>
          <w:color w:val="00B050"/>
          <w:sz w:val="22"/>
          <w:szCs w:val="22"/>
        </w:rPr>
        <w:t>.</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5</w:t>
      </w:r>
      <w:r w:rsidR="008129CE" w:rsidRPr="00FB74D8">
        <w:rPr>
          <w:rFonts w:asciiTheme="minorHAnsi" w:hAnsiTheme="minorHAnsi"/>
          <w:b/>
          <w:sz w:val="22"/>
          <w:szCs w:val="22"/>
        </w:rPr>
        <w:t xml:space="preserve">.- </w:t>
      </w:r>
      <w:r>
        <w:rPr>
          <w:rFonts w:asciiTheme="minorHAnsi" w:hAnsiTheme="minorHAnsi"/>
          <w:b/>
          <w:sz w:val="22"/>
          <w:szCs w:val="22"/>
        </w:rPr>
        <w:t>DEPRECIACIONES</w:t>
      </w:r>
    </w:p>
    <w:p w:rsidR="009373A2" w:rsidRPr="00FB74D8" w:rsidRDefault="009373A2" w:rsidP="000C5782">
      <w:pPr>
        <w:pStyle w:val="Textopredeterminado"/>
        <w:ind w:firstLine="288"/>
        <w:jc w:val="both"/>
        <w:rPr>
          <w:rFonts w:asciiTheme="minorHAnsi" w:hAnsiTheme="minorHAnsi"/>
          <w:sz w:val="22"/>
          <w:szCs w:val="22"/>
        </w:rPr>
      </w:pPr>
    </w:p>
    <w:p w:rsidR="00FB3F43" w:rsidRDefault="00FB3F43" w:rsidP="00FB3F43">
      <w:pPr>
        <w:spacing w:after="120" w:line="250" w:lineRule="exact"/>
        <w:jc w:val="both"/>
        <w:rPr>
          <w:rFonts w:asciiTheme="minorHAnsi" w:hAnsiTheme="minorHAnsi"/>
          <w:sz w:val="22"/>
          <w:szCs w:val="22"/>
          <w:lang w:eastAsia="es-MX"/>
        </w:rPr>
      </w:pPr>
      <w:r w:rsidRPr="00FB3F43">
        <w:rPr>
          <w:rFonts w:asciiTheme="minorHAnsi" w:hAnsiTheme="minorHAnsi"/>
          <w:sz w:val="22"/>
          <w:szCs w:val="22"/>
          <w:lang w:eastAsia="es-MX"/>
        </w:rPr>
        <w:t xml:space="preserve">Para el reconocimiento de los efectos de la depreciación de bienes muebles el </w:t>
      </w:r>
      <w:r>
        <w:rPr>
          <w:rFonts w:asciiTheme="minorHAnsi" w:hAnsiTheme="minorHAnsi"/>
          <w:sz w:val="22"/>
          <w:szCs w:val="22"/>
          <w:lang w:eastAsia="es-MX"/>
        </w:rPr>
        <w:t>Municipio de Guaymas Sonora</w:t>
      </w:r>
      <w:r w:rsidRPr="00FB3F43">
        <w:rPr>
          <w:rFonts w:asciiTheme="minorHAnsi" w:hAnsiTheme="minorHAnsi"/>
          <w:sz w:val="22"/>
          <w:szCs w:val="22"/>
          <w:lang w:eastAsia="es-MX"/>
        </w:rPr>
        <w:t xml:space="preserve">,  optó por realizar el cálculo anualizado con cifras al 31 de diciembre del ejercicio de que se trate, iniciando con dicho cálculo a partir del ejercicio fiscal 2017; en este sentido, se enlistan los bienes muebles, sujetos a la depreciación,  informando el monto de la depreciación del ejercicio y la acumulada al </w:t>
      </w:r>
      <w:r w:rsidR="003D3301">
        <w:rPr>
          <w:rFonts w:asciiTheme="minorHAnsi" w:hAnsiTheme="minorHAnsi"/>
          <w:sz w:val="22"/>
          <w:szCs w:val="22"/>
          <w:lang w:eastAsia="es-MX"/>
        </w:rPr>
        <w:t>31 de diciembre de 2020</w:t>
      </w:r>
      <w:r w:rsidRPr="00FB3F43">
        <w:rPr>
          <w:rFonts w:asciiTheme="minorHAnsi" w:hAnsiTheme="minorHAnsi"/>
          <w:sz w:val="22"/>
          <w:szCs w:val="22"/>
          <w:lang w:eastAsia="es-MX"/>
        </w:rPr>
        <w:t>, así como las tasas aplicadas para tal efecto, tomando como base las estipuladas en los “Parámetros de Estimación de Vida Útil”, emitidos por el CONAC, publicados en el DOF con fecha 15 de agosto de 2012, como sigue:</w:t>
      </w:r>
    </w:p>
    <w:p w:rsidR="00724116" w:rsidRDefault="00724116" w:rsidP="00FB3F43">
      <w:pPr>
        <w:spacing w:after="120" w:line="250" w:lineRule="exact"/>
        <w:jc w:val="both"/>
        <w:rPr>
          <w:rFonts w:asciiTheme="minorHAnsi" w:hAnsiTheme="minorHAnsi"/>
          <w:sz w:val="22"/>
          <w:szCs w:val="22"/>
          <w:lang w:eastAsia="es-MX"/>
        </w:rPr>
      </w:pPr>
    </w:p>
    <w:tbl>
      <w:tblPr>
        <w:tblStyle w:val="Tablaconcuadrcula"/>
        <w:tblW w:w="9606" w:type="dxa"/>
        <w:tblLook w:val="04A0" w:firstRow="1" w:lastRow="0" w:firstColumn="1" w:lastColumn="0" w:noHBand="0" w:noVBand="1"/>
      </w:tblPr>
      <w:tblGrid>
        <w:gridCol w:w="3936"/>
        <w:gridCol w:w="1923"/>
        <w:gridCol w:w="1337"/>
        <w:gridCol w:w="2410"/>
      </w:tblGrid>
      <w:tr w:rsidR="00FF003E" w:rsidTr="009358E5">
        <w:tc>
          <w:tcPr>
            <w:tcW w:w="3936" w:type="dxa"/>
          </w:tcPr>
          <w:p w:rsidR="00FF003E" w:rsidRPr="00A96795" w:rsidRDefault="00A96795" w:rsidP="00FB3F43">
            <w:pPr>
              <w:spacing w:after="120" w:line="250" w:lineRule="exact"/>
              <w:jc w:val="both"/>
              <w:rPr>
                <w:rFonts w:asciiTheme="minorHAnsi" w:hAnsiTheme="minorHAnsi"/>
                <w:b/>
                <w:sz w:val="22"/>
                <w:szCs w:val="22"/>
                <w:lang w:eastAsia="es-MX"/>
              </w:rPr>
            </w:pPr>
            <w:r w:rsidRPr="00A96795">
              <w:rPr>
                <w:rFonts w:asciiTheme="minorHAnsi" w:hAnsiTheme="minorHAnsi"/>
                <w:b/>
                <w:sz w:val="22"/>
                <w:szCs w:val="22"/>
                <w:lang w:eastAsia="es-MX"/>
              </w:rPr>
              <w:t>Depreciación Acumulada de Bienes Muebles</w:t>
            </w:r>
          </w:p>
        </w:tc>
        <w:tc>
          <w:tcPr>
            <w:tcW w:w="1923" w:type="dxa"/>
          </w:tcPr>
          <w:p w:rsidR="00FF003E" w:rsidRPr="00A96795" w:rsidRDefault="00FF003E" w:rsidP="00724116">
            <w:pPr>
              <w:spacing w:after="120" w:line="250" w:lineRule="exact"/>
              <w:jc w:val="center"/>
              <w:rPr>
                <w:rFonts w:asciiTheme="minorHAnsi" w:hAnsiTheme="minorHAnsi"/>
                <w:b/>
                <w:sz w:val="22"/>
                <w:szCs w:val="22"/>
                <w:lang w:eastAsia="es-MX"/>
              </w:rPr>
            </w:pPr>
            <w:r w:rsidRPr="00A96795">
              <w:rPr>
                <w:rFonts w:asciiTheme="minorHAnsi" w:hAnsiTheme="minorHAnsi"/>
                <w:b/>
                <w:sz w:val="22"/>
                <w:szCs w:val="22"/>
                <w:lang w:eastAsia="es-MX"/>
              </w:rPr>
              <w:t>% de depreciación anual</w:t>
            </w:r>
          </w:p>
        </w:tc>
        <w:tc>
          <w:tcPr>
            <w:tcW w:w="1337" w:type="dxa"/>
          </w:tcPr>
          <w:p w:rsidR="00FF003E" w:rsidRPr="00A96795" w:rsidRDefault="00FF003E" w:rsidP="00FB3F43">
            <w:pPr>
              <w:spacing w:after="120" w:line="250" w:lineRule="exact"/>
              <w:jc w:val="both"/>
              <w:rPr>
                <w:rFonts w:asciiTheme="minorHAnsi" w:hAnsiTheme="minorHAnsi"/>
                <w:b/>
                <w:sz w:val="22"/>
                <w:szCs w:val="22"/>
                <w:lang w:eastAsia="es-MX"/>
              </w:rPr>
            </w:pPr>
            <w:r w:rsidRPr="00A96795">
              <w:rPr>
                <w:rFonts w:asciiTheme="minorHAnsi" w:hAnsiTheme="minorHAnsi"/>
                <w:b/>
                <w:sz w:val="22"/>
                <w:szCs w:val="22"/>
                <w:lang w:eastAsia="es-MX"/>
              </w:rPr>
              <w:t>Años de vida útil</w:t>
            </w:r>
          </w:p>
        </w:tc>
        <w:tc>
          <w:tcPr>
            <w:tcW w:w="2410" w:type="dxa"/>
          </w:tcPr>
          <w:p w:rsidR="00FF003E" w:rsidRPr="00A96795" w:rsidRDefault="009358E5" w:rsidP="005E2128">
            <w:pPr>
              <w:spacing w:after="120" w:line="250" w:lineRule="exact"/>
              <w:jc w:val="center"/>
              <w:rPr>
                <w:rFonts w:asciiTheme="minorHAnsi" w:hAnsiTheme="minorHAnsi"/>
                <w:b/>
                <w:sz w:val="22"/>
                <w:szCs w:val="22"/>
                <w:lang w:eastAsia="es-MX"/>
              </w:rPr>
            </w:pPr>
            <w:r w:rsidRPr="00A96795">
              <w:rPr>
                <w:rFonts w:asciiTheme="minorHAnsi" w:hAnsiTheme="minorHAnsi"/>
                <w:b/>
                <w:sz w:val="22"/>
                <w:szCs w:val="22"/>
                <w:lang w:eastAsia="es-MX"/>
              </w:rPr>
              <w:t xml:space="preserve"> </w:t>
            </w:r>
            <w:r w:rsidR="003D3301">
              <w:rPr>
                <w:rFonts w:asciiTheme="minorHAnsi" w:hAnsiTheme="minorHAnsi"/>
                <w:b/>
                <w:sz w:val="22"/>
                <w:szCs w:val="22"/>
                <w:lang w:eastAsia="es-MX"/>
              </w:rPr>
              <w:t>Diciembre 31</w:t>
            </w:r>
            <w:r w:rsidR="00A96795" w:rsidRPr="00A96795">
              <w:rPr>
                <w:rFonts w:asciiTheme="minorHAnsi" w:hAnsiTheme="minorHAnsi"/>
                <w:b/>
                <w:sz w:val="22"/>
                <w:szCs w:val="22"/>
                <w:lang w:eastAsia="es-MX"/>
              </w:rPr>
              <w:t>,</w:t>
            </w:r>
            <w:r w:rsidRPr="00A96795">
              <w:rPr>
                <w:rFonts w:asciiTheme="minorHAnsi" w:hAnsiTheme="minorHAnsi"/>
                <w:b/>
                <w:sz w:val="22"/>
                <w:szCs w:val="22"/>
                <w:lang w:eastAsia="es-MX"/>
              </w:rPr>
              <w:t xml:space="preserve"> 20</w:t>
            </w:r>
            <w:r w:rsidR="005E2128" w:rsidRPr="00A96795">
              <w:rPr>
                <w:rFonts w:asciiTheme="minorHAnsi" w:hAnsiTheme="minorHAnsi"/>
                <w:b/>
                <w:sz w:val="22"/>
                <w:szCs w:val="22"/>
                <w:lang w:eastAsia="es-MX"/>
              </w:rPr>
              <w:t>20</w:t>
            </w:r>
          </w:p>
        </w:tc>
      </w:tr>
      <w:tr w:rsidR="00FF003E" w:rsidTr="009358E5">
        <w:tc>
          <w:tcPr>
            <w:tcW w:w="3936" w:type="dxa"/>
          </w:tcPr>
          <w:p w:rsidR="00FF003E" w:rsidRDefault="00FF003E" w:rsidP="00FB3F43">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 xml:space="preserve">Dep. Acum. </w:t>
            </w:r>
            <w:r w:rsidR="007D3226">
              <w:rPr>
                <w:rFonts w:asciiTheme="minorHAnsi" w:hAnsiTheme="minorHAnsi"/>
                <w:sz w:val="22"/>
                <w:szCs w:val="22"/>
                <w:lang w:eastAsia="es-MX"/>
              </w:rPr>
              <w:t>De</w:t>
            </w:r>
            <w:r>
              <w:rPr>
                <w:rFonts w:asciiTheme="minorHAnsi" w:hAnsiTheme="minorHAnsi"/>
                <w:sz w:val="22"/>
                <w:szCs w:val="22"/>
                <w:lang w:eastAsia="es-MX"/>
              </w:rPr>
              <w:t xml:space="preserve"> Mobiliario y equipo de Administración.</w:t>
            </w:r>
          </w:p>
        </w:tc>
        <w:tc>
          <w:tcPr>
            <w:tcW w:w="1923" w:type="dxa"/>
          </w:tcPr>
          <w:p w:rsidR="00FF003E" w:rsidRDefault="00FF003E" w:rsidP="00724116">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10</w:t>
            </w:r>
          </w:p>
        </w:tc>
        <w:tc>
          <w:tcPr>
            <w:tcW w:w="1337" w:type="dxa"/>
          </w:tcPr>
          <w:p w:rsidR="00FF003E" w:rsidRDefault="00FF003E" w:rsidP="00FF003E">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10</w:t>
            </w:r>
          </w:p>
        </w:tc>
        <w:tc>
          <w:tcPr>
            <w:tcW w:w="2410" w:type="dxa"/>
          </w:tcPr>
          <w:p w:rsidR="00FF003E" w:rsidRDefault="00E77E83" w:rsidP="00293328">
            <w:pPr>
              <w:spacing w:after="120" w:line="250" w:lineRule="exact"/>
              <w:jc w:val="right"/>
              <w:rPr>
                <w:rFonts w:asciiTheme="minorHAnsi" w:hAnsiTheme="minorHAnsi"/>
                <w:sz w:val="22"/>
                <w:szCs w:val="22"/>
                <w:lang w:eastAsia="es-MX"/>
              </w:rPr>
            </w:pPr>
            <w:r>
              <w:rPr>
                <w:rFonts w:asciiTheme="minorHAnsi" w:hAnsiTheme="minorHAnsi"/>
                <w:sz w:val="22"/>
                <w:szCs w:val="22"/>
                <w:lang w:eastAsia="es-MX"/>
              </w:rPr>
              <w:t>-27,222.31</w:t>
            </w:r>
          </w:p>
        </w:tc>
      </w:tr>
      <w:tr w:rsidR="00FF003E" w:rsidTr="009358E5">
        <w:tc>
          <w:tcPr>
            <w:tcW w:w="3936" w:type="dxa"/>
          </w:tcPr>
          <w:p w:rsidR="00FF003E" w:rsidRDefault="00FF003E" w:rsidP="00FB3F43">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 Acum. de equipo de cómputo y de Tecnologías de la Información</w:t>
            </w:r>
          </w:p>
        </w:tc>
        <w:tc>
          <w:tcPr>
            <w:tcW w:w="1923" w:type="dxa"/>
          </w:tcPr>
          <w:p w:rsidR="00FF003E" w:rsidRDefault="00FF003E" w:rsidP="00724116">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33.3</w:t>
            </w:r>
          </w:p>
        </w:tc>
        <w:tc>
          <w:tcPr>
            <w:tcW w:w="1337" w:type="dxa"/>
          </w:tcPr>
          <w:p w:rsidR="00FF003E" w:rsidRDefault="00FF003E" w:rsidP="00FF003E">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3</w:t>
            </w:r>
          </w:p>
        </w:tc>
        <w:tc>
          <w:tcPr>
            <w:tcW w:w="2410" w:type="dxa"/>
          </w:tcPr>
          <w:p w:rsidR="00FF003E" w:rsidRDefault="00E77E83" w:rsidP="000F71C8">
            <w:pPr>
              <w:spacing w:after="120" w:line="250" w:lineRule="exact"/>
              <w:jc w:val="right"/>
              <w:rPr>
                <w:rFonts w:asciiTheme="minorHAnsi" w:hAnsiTheme="minorHAnsi"/>
                <w:sz w:val="22"/>
                <w:szCs w:val="22"/>
                <w:lang w:eastAsia="es-MX"/>
              </w:rPr>
            </w:pPr>
            <w:r>
              <w:rPr>
                <w:rFonts w:asciiTheme="minorHAnsi" w:hAnsiTheme="minorHAnsi"/>
                <w:sz w:val="22"/>
                <w:szCs w:val="22"/>
                <w:lang w:eastAsia="es-MX"/>
              </w:rPr>
              <w:t>-488,829.04</w:t>
            </w:r>
          </w:p>
        </w:tc>
      </w:tr>
      <w:tr w:rsidR="00FF003E" w:rsidTr="009358E5">
        <w:tc>
          <w:tcPr>
            <w:tcW w:w="3936" w:type="dxa"/>
          </w:tcPr>
          <w:p w:rsidR="00FF003E" w:rsidRDefault="003D02F6" w:rsidP="00FB3F43">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 Acum. De mobiliario y equipo educacional y recreativo.</w:t>
            </w:r>
          </w:p>
        </w:tc>
        <w:tc>
          <w:tcPr>
            <w:tcW w:w="1923" w:type="dxa"/>
          </w:tcPr>
          <w:p w:rsidR="00FF003E" w:rsidRDefault="00FF003E" w:rsidP="00724116">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33.3</w:t>
            </w:r>
          </w:p>
        </w:tc>
        <w:tc>
          <w:tcPr>
            <w:tcW w:w="1337" w:type="dxa"/>
          </w:tcPr>
          <w:p w:rsidR="00FF003E" w:rsidRDefault="00FF003E" w:rsidP="00FF003E">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3</w:t>
            </w:r>
          </w:p>
        </w:tc>
        <w:tc>
          <w:tcPr>
            <w:tcW w:w="2410" w:type="dxa"/>
          </w:tcPr>
          <w:p w:rsidR="00FF72B9" w:rsidRDefault="00FF72B9" w:rsidP="00FF72B9">
            <w:pPr>
              <w:jc w:val="right"/>
              <w:rPr>
                <w:rFonts w:ascii="Calibri" w:hAnsi="Calibri" w:cs="Calibri"/>
                <w:color w:val="000000"/>
                <w:sz w:val="22"/>
                <w:szCs w:val="22"/>
              </w:rPr>
            </w:pPr>
            <w:r>
              <w:rPr>
                <w:rFonts w:ascii="Calibri" w:hAnsi="Calibri" w:cs="Calibri"/>
                <w:color w:val="000000"/>
                <w:sz w:val="22"/>
                <w:szCs w:val="22"/>
              </w:rPr>
              <w:t>-313,104.99</w:t>
            </w:r>
          </w:p>
          <w:p w:rsidR="00FF003E" w:rsidRDefault="00FF003E" w:rsidP="000F71C8">
            <w:pPr>
              <w:spacing w:after="120" w:line="250" w:lineRule="exact"/>
              <w:jc w:val="right"/>
              <w:rPr>
                <w:rFonts w:asciiTheme="minorHAnsi" w:hAnsiTheme="minorHAnsi"/>
                <w:sz w:val="22"/>
                <w:szCs w:val="22"/>
                <w:lang w:eastAsia="es-MX"/>
              </w:rPr>
            </w:pPr>
          </w:p>
        </w:tc>
      </w:tr>
      <w:tr w:rsidR="00FF003E" w:rsidTr="009358E5">
        <w:tc>
          <w:tcPr>
            <w:tcW w:w="3936" w:type="dxa"/>
          </w:tcPr>
          <w:p w:rsidR="00FF003E" w:rsidRDefault="00FF003E" w:rsidP="00FB3F43">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 Acum. De Vehículos y equipo Terrestre.</w:t>
            </w:r>
          </w:p>
        </w:tc>
        <w:tc>
          <w:tcPr>
            <w:tcW w:w="1923" w:type="dxa"/>
          </w:tcPr>
          <w:p w:rsidR="00FF003E" w:rsidRDefault="00FF003E" w:rsidP="00724116">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20</w:t>
            </w:r>
          </w:p>
        </w:tc>
        <w:tc>
          <w:tcPr>
            <w:tcW w:w="1337" w:type="dxa"/>
          </w:tcPr>
          <w:p w:rsidR="00FF003E" w:rsidRDefault="00FF003E" w:rsidP="00FF003E">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5</w:t>
            </w:r>
          </w:p>
        </w:tc>
        <w:tc>
          <w:tcPr>
            <w:tcW w:w="2410" w:type="dxa"/>
          </w:tcPr>
          <w:p w:rsidR="00FF72B9" w:rsidRDefault="00FF72B9" w:rsidP="00FF72B9">
            <w:pPr>
              <w:jc w:val="right"/>
              <w:rPr>
                <w:rFonts w:ascii="Calibri" w:hAnsi="Calibri" w:cs="Calibri"/>
                <w:color w:val="000000"/>
                <w:sz w:val="22"/>
                <w:szCs w:val="22"/>
              </w:rPr>
            </w:pPr>
            <w:r>
              <w:rPr>
                <w:rFonts w:ascii="Calibri" w:hAnsi="Calibri" w:cs="Calibri"/>
                <w:color w:val="000000"/>
                <w:sz w:val="22"/>
                <w:szCs w:val="22"/>
              </w:rPr>
              <w:t>-5,656,482.67</w:t>
            </w:r>
          </w:p>
          <w:p w:rsidR="00FF003E" w:rsidRDefault="00FF003E" w:rsidP="000F71C8">
            <w:pPr>
              <w:spacing w:after="120" w:line="250" w:lineRule="exact"/>
              <w:jc w:val="right"/>
              <w:rPr>
                <w:rFonts w:asciiTheme="minorHAnsi" w:hAnsiTheme="minorHAnsi"/>
                <w:sz w:val="22"/>
                <w:szCs w:val="22"/>
                <w:lang w:eastAsia="es-MX"/>
              </w:rPr>
            </w:pPr>
          </w:p>
        </w:tc>
      </w:tr>
      <w:tr w:rsidR="00FF003E" w:rsidTr="009358E5">
        <w:tc>
          <w:tcPr>
            <w:tcW w:w="3936" w:type="dxa"/>
          </w:tcPr>
          <w:p w:rsidR="00FF003E" w:rsidRDefault="00FF003E" w:rsidP="00FB3F43">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 xml:space="preserve">Dep. Acum. </w:t>
            </w:r>
            <w:r w:rsidR="007D3226">
              <w:rPr>
                <w:rFonts w:asciiTheme="minorHAnsi" w:hAnsiTheme="minorHAnsi"/>
                <w:sz w:val="22"/>
                <w:szCs w:val="22"/>
                <w:lang w:eastAsia="es-MX"/>
              </w:rPr>
              <w:t>De</w:t>
            </w:r>
            <w:r>
              <w:rPr>
                <w:rFonts w:asciiTheme="minorHAnsi" w:hAnsiTheme="minorHAnsi"/>
                <w:sz w:val="22"/>
                <w:szCs w:val="22"/>
                <w:lang w:eastAsia="es-MX"/>
              </w:rPr>
              <w:t xml:space="preserve"> maquinaria, Otros equipos y Herramientas.</w:t>
            </w:r>
          </w:p>
        </w:tc>
        <w:tc>
          <w:tcPr>
            <w:tcW w:w="1923" w:type="dxa"/>
          </w:tcPr>
          <w:p w:rsidR="00FF003E" w:rsidRDefault="00FF003E" w:rsidP="00724116">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10</w:t>
            </w:r>
          </w:p>
        </w:tc>
        <w:tc>
          <w:tcPr>
            <w:tcW w:w="1337" w:type="dxa"/>
          </w:tcPr>
          <w:p w:rsidR="00FF003E" w:rsidRDefault="00FF003E" w:rsidP="00FF003E">
            <w:pPr>
              <w:spacing w:after="120" w:line="250" w:lineRule="exact"/>
              <w:jc w:val="center"/>
              <w:rPr>
                <w:rFonts w:asciiTheme="minorHAnsi" w:hAnsiTheme="minorHAnsi"/>
                <w:sz w:val="22"/>
                <w:szCs w:val="22"/>
                <w:lang w:eastAsia="es-MX"/>
              </w:rPr>
            </w:pPr>
            <w:r>
              <w:rPr>
                <w:rFonts w:asciiTheme="minorHAnsi" w:hAnsiTheme="minorHAnsi"/>
                <w:sz w:val="22"/>
                <w:szCs w:val="22"/>
                <w:lang w:eastAsia="es-MX"/>
              </w:rPr>
              <w:t>10</w:t>
            </w:r>
          </w:p>
        </w:tc>
        <w:tc>
          <w:tcPr>
            <w:tcW w:w="2410" w:type="dxa"/>
          </w:tcPr>
          <w:p w:rsidR="00FF72B9" w:rsidRDefault="00FF72B9" w:rsidP="00FF72B9">
            <w:pPr>
              <w:jc w:val="right"/>
              <w:rPr>
                <w:rFonts w:ascii="Calibri" w:hAnsi="Calibri" w:cs="Calibri"/>
                <w:color w:val="000000"/>
                <w:sz w:val="22"/>
                <w:szCs w:val="22"/>
              </w:rPr>
            </w:pPr>
            <w:r>
              <w:rPr>
                <w:rFonts w:ascii="Calibri" w:hAnsi="Calibri" w:cs="Calibri"/>
                <w:color w:val="000000"/>
                <w:sz w:val="22"/>
                <w:szCs w:val="22"/>
              </w:rPr>
              <w:t>-724,446.79</w:t>
            </w:r>
          </w:p>
          <w:p w:rsidR="00FF003E" w:rsidRDefault="00FF003E" w:rsidP="000F71C8">
            <w:pPr>
              <w:spacing w:after="120" w:line="250" w:lineRule="exact"/>
              <w:jc w:val="right"/>
              <w:rPr>
                <w:rFonts w:asciiTheme="minorHAnsi" w:hAnsiTheme="minorHAnsi"/>
                <w:sz w:val="22"/>
                <w:szCs w:val="22"/>
                <w:lang w:eastAsia="es-MX"/>
              </w:rPr>
            </w:pPr>
          </w:p>
        </w:tc>
      </w:tr>
      <w:tr w:rsidR="00FF003E" w:rsidTr="009358E5">
        <w:tc>
          <w:tcPr>
            <w:tcW w:w="3936" w:type="dxa"/>
          </w:tcPr>
          <w:p w:rsidR="00FF003E" w:rsidRPr="009358E5" w:rsidRDefault="009358E5" w:rsidP="00FB3F43">
            <w:pPr>
              <w:spacing w:after="120" w:line="250" w:lineRule="exact"/>
              <w:jc w:val="both"/>
              <w:rPr>
                <w:rFonts w:asciiTheme="minorHAnsi" w:hAnsiTheme="minorHAnsi"/>
                <w:b/>
                <w:sz w:val="22"/>
                <w:szCs w:val="22"/>
                <w:lang w:eastAsia="es-MX"/>
              </w:rPr>
            </w:pPr>
            <w:r w:rsidRPr="009358E5">
              <w:rPr>
                <w:rFonts w:asciiTheme="minorHAnsi" w:hAnsiTheme="minorHAnsi"/>
                <w:b/>
                <w:sz w:val="22"/>
                <w:szCs w:val="22"/>
                <w:lang w:eastAsia="es-MX"/>
              </w:rPr>
              <w:t>Total Depreciación Acumulada</w:t>
            </w:r>
          </w:p>
        </w:tc>
        <w:tc>
          <w:tcPr>
            <w:tcW w:w="1923" w:type="dxa"/>
          </w:tcPr>
          <w:p w:rsidR="00FF003E" w:rsidRPr="009358E5" w:rsidRDefault="00FF003E" w:rsidP="00FB3F43">
            <w:pPr>
              <w:spacing w:after="120" w:line="250" w:lineRule="exact"/>
              <w:jc w:val="both"/>
              <w:rPr>
                <w:rFonts w:asciiTheme="minorHAnsi" w:hAnsiTheme="minorHAnsi"/>
                <w:b/>
                <w:sz w:val="22"/>
                <w:szCs w:val="22"/>
                <w:lang w:eastAsia="es-MX"/>
              </w:rPr>
            </w:pPr>
          </w:p>
        </w:tc>
        <w:tc>
          <w:tcPr>
            <w:tcW w:w="1337" w:type="dxa"/>
          </w:tcPr>
          <w:p w:rsidR="00FF003E" w:rsidRPr="009358E5" w:rsidRDefault="00FF003E" w:rsidP="00FB3F43">
            <w:pPr>
              <w:spacing w:after="120" w:line="250" w:lineRule="exact"/>
              <w:jc w:val="both"/>
              <w:rPr>
                <w:rFonts w:asciiTheme="minorHAnsi" w:hAnsiTheme="minorHAnsi"/>
                <w:b/>
                <w:sz w:val="22"/>
                <w:szCs w:val="22"/>
                <w:lang w:eastAsia="es-MX"/>
              </w:rPr>
            </w:pPr>
          </w:p>
        </w:tc>
        <w:tc>
          <w:tcPr>
            <w:tcW w:w="2410" w:type="dxa"/>
          </w:tcPr>
          <w:p w:rsidR="00FF003E" w:rsidRPr="009358E5" w:rsidRDefault="009358E5" w:rsidP="00502200">
            <w:pPr>
              <w:spacing w:after="120" w:line="250" w:lineRule="exact"/>
              <w:jc w:val="right"/>
              <w:rPr>
                <w:rFonts w:asciiTheme="minorHAnsi" w:hAnsiTheme="minorHAnsi"/>
                <w:b/>
                <w:sz w:val="22"/>
                <w:szCs w:val="22"/>
                <w:lang w:eastAsia="es-MX"/>
              </w:rPr>
            </w:pPr>
            <w:r w:rsidRPr="009358E5">
              <w:rPr>
                <w:rFonts w:asciiTheme="minorHAnsi" w:hAnsiTheme="minorHAnsi"/>
                <w:b/>
                <w:sz w:val="22"/>
                <w:szCs w:val="22"/>
                <w:lang w:eastAsia="es-MX"/>
              </w:rPr>
              <w:t xml:space="preserve"> $ </w:t>
            </w:r>
            <w:r w:rsidR="00E77E83">
              <w:rPr>
                <w:rFonts w:asciiTheme="minorHAnsi" w:hAnsiTheme="minorHAnsi"/>
                <w:b/>
                <w:sz w:val="22"/>
                <w:szCs w:val="22"/>
                <w:lang w:eastAsia="es-MX"/>
              </w:rPr>
              <w:t>-</w:t>
            </w:r>
            <w:r w:rsidR="00B17688">
              <w:rPr>
                <w:rFonts w:asciiTheme="minorHAnsi" w:hAnsiTheme="minorHAnsi"/>
                <w:b/>
                <w:sz w:val="22"/>
                <w:szCs w:val="22"/>
                <w:lang w:eastAsia="es-MX"/>
              </w:rPr>
              <w:t>7,210,085.80</w:t>
            </w:r>
          </w:p>
        </w:tc>
      </w:tr>
    </w:tbl>
    <w:p w:rsidR="00FB3F43" w:rsidRDefault="00FB3F43" w:rsidP="00FB3F43">
      <w:pPr>
        <w:spacing w:after="120" w:line="250" w:lineRule="exact"/>
        <w:jc w:val="both"/>
        <w:rPr>
          <w:rFonts w:asciiTheme="minorHAnsi" w:hAnsiTheme="minorHAnsi"/>
          <w:sz w:val="22"/>
          <w:szCs w:val="22"/>
          <w:lang w:eastAsia="es-MX"/>
        </w:rPr>
      </w:pPr>
    </w:p>
    <w:p w:rsidR="005133C0" w:rsidRDefault="005133C0" w:rsidP="00FB3F43">
      <w:pPr>
        <w:spacing w:after="120" w:line="250" w:lineRule="exact"/>
        <w:jc w:val="both"/>
        <w:rPr>
          <w:rFonts w:asciiTheme="minorHAnsi" w:hAnsiTheme="minorHAnsi"/>
          <w:sz w:val="22"/>
          <w:szCs w:val="22"/>
          <w:lang w:eastAsia="es-MX"/>
        </w:rPr>
      </w:pPr>
    </w:p>
    <w:tbl>
      <w:tblPr>
        <w:tblStyle w:val="Tablaconcuadrcula"/>
        <w:tblW w:w="9606" w:type="dxa"/>
        <w:tblLook w:val="04A0" w:firstRow="1" w:lastRow="0" w:firstColumn="1" w:lastColumn="0" w:noHBand="0" w:noVBand="1"/>
      </w:tblPr>
      <w:tblGrid>
        <w:gridCol w:w="7621"/>
        <w:gridCol w:w="1985"/>
      </w:tblGrid>
      <w:tr w:rsidR="005133C0" w:rsidTr="00F07D51">
        <w:tc>
          <w:tcPr>
            <w:tcW w:w="7621" w:type="dxa"/>
          </w:tcPr>
          <w:p w:rsidR="00F07D51" w:rsidRPr="00A96795" w:rsidRDefault="00F07D51" w:rsidP="00FB3F43">
            <w:pPr>
              <w:spacing w:after="120" w:line="250" w:lineRule="exact"/>
              <w:jc w:val="both"/>
              <w:rPr>
                <w:rFonts w:asciiTheme="minorHAnsi" w:hAnsiTheme="minorHAnsi"/>
                <w:b/>
                <w:sz w:val="22"/>
                <w:szCs w:val="22"/>
                <w:lang w:eastAsia="es-MX"/>
              </w:rPr>
            </w:pPr>
            <w:r w:rsidRPr="00A96795">
              <w:rPr>
                <w:rFonts w:asciiTheme="minorHAnsi" w:hAnsiTheme="minorHAnsi"/>
                <w:b/>
                <w:sz w:val="22"/>
                <w:szCs w:val="22"/>
                <w:lang w:eastAsia="es-MX"/>
              </w:rPr>
              <w:t xml:space="preserve">Depreciación del ejercicio de bienes muebles </w:t>
            </w:r>
          </w:p>
        </w:tc>
        <w:tc>
          <w:tcPr>
            <w:tcW w:w="1985" w:type="dxa"/>
          </w:tcPr>
          <w:p w:rsidR="005133C0" w:rsidRPr="00F07D51" w:rsidRDefault="003D3301" w:rsidP="00F07D51">
            <w:pPr>
              <w:pStyle w:val="Textopredeterminado"/>
              <w:jc w:val="right"/>
              <w:rPr>
                <w:rFonts w:asciiTheme="minorHAnsi" w:hAnsiTheme="minorHAnsi"/>
                <w:b/>
                <w:sz w:val="20"/>
              </w:rPr>
            </w:pPr>
            <w:r>
              <w:rPr>
                <w:rFonts w:asciiTheme="minorHAnsi" w:hAnsiTheme="minorHAnsi"/>
                <w:b/>
                <w:sz w:val="20"/>
              </w:rPr>
              <w:t>Diciembre 31</w:t>
            </w:r>
            <w:r w:rsidR="00F07D51" w:rsidRPr="00F07D51">
              <w:rPr>
                <w:rFonts w:asciiTheme="minorHAnsi" w:hAnsiTheme="minorHAnsi"/>
                <w:b/>
                <w:sz w:val="20"/>
              </w:rPr>
              <w:t>, 2020</w:t>
            </w:r>
          </w:p>
        </w:tc>
      </w:tr>
      <w:tr w:rsidR="005133C0" w:rsidTr="00F07D51">
        <w:tc>
          <w:tcPr>
            <w:tcW w:w="7621" w:type="dxa"/>
          </w:tcPr>
          <w:p w:rsidR="005133C0" w:rsidRDefault="005133C0" w:rsidP="00B05A65">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Depreciación del ejercicio de mobiliario y equipo de a</w:t>
            </w:r>
            <w:r w:rsidR="00F07D51">
              <w:rPr>
                <w:rFonts w:asciiTheme="minorHAnsi" w:hAnsiTheme="minorHAnsi"/>
                <w:sz w:val="22"/>
                <w:szCs w:val="22"/>
                <w:lang w:eastAsia="es-MX"/>
              </w:rPr>
              <w:t>dministración</w:t>
            </w:r>
          </w:p>
        </w:tc>
        <w:tc>
          <w:tcPr>
            <w:tcW w:w="1985" w:type="dxa"/>
          </w:tcPr>
          <w:p w:rsidR="00E92F11" w:rsidRDefault="00E77E83" w:rsidP="002637AA">
            <w:pPr>
              <w:spacing w:after="120" w:line="250" w:lineRule="exact"/>
              <w:jc w:val="right"/>
              <w:rPr>
                <w:rFonts w:asciiTheme="minorHAnsi" w:hAnsiTheme="minorHAnsi"/>
                <w:sz w:val="22"/>
                <w:szCs w:val="22"/>
                <w:lang w:eastAsia="es-MX"/>
              </w:rPr>
            </w:pPr>
            <w:r>
              <w:rPr>
                <w:rFonts w:asciiTheme="minorHAnsi" w:hAnsiTheme="minorHAnsi"/>
                <w:sz w:val="22"/>
                <w:szCs w:val="22"/>
                <w:lang w:eastAsia="es-MX"/>
              </w:rPr>
              <w:t>-</w:t>
            </w:r>
            <w:r w:rsidR="00131079">
              <w:rPr>
                <w:rFonts w:asciiTheme="minorHAnsi" w:hAnsiTheme="minorHAnsi"/>
                <w:sz w:val="22"/>
                <w:szCs w:val="22"/>
                <w:lang w:eastAsia="es-MX"/>
              </w:rPr>
              <w:t>23,031.51</w:t>
            </w:r>
          </w:p>
        </w:tc>
      </w:tr>
      <w:tr w:rsidR="005133C0" w:rsidTr="00F07D51">
        <w:tc>
          <w:tcPr>
            <w:tcW w:w="7621" w:type="dxa"/>
          </w:tcPr>
          <w:p w:rsidR="005133C0" w:rsidRDefault="005133C0" w:rsidP="00B05A65">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lastRenderedPageBreak/>
              <w:t>Depreciación del ejercicio de equipo de cómputo y de tecnologías de la información</w:t>
            </w:r>
          </w:p>
        </w:tc>
        <w:tc>
          <w:tcPr>
            <w:tcW w:w="1985" w:type="dxa"/>
          </w:tcPr>
          <w:p w:rsidR="005133C0" w:rsidRDefault="00E77E83" w:rsidP="00E12EA1">
            <w:pPr>
              <w:spacing w:after="120" w:line="250" w:lineRule="exact"/>
              <w:jc w:val="right"/>
              <w:rPr>
                <w:rFonts w:asciiTheme="minorHAnsi" w:hAnsiTheme="minorHAnsi"/>
                <w:sz w:val="22"/>
                <w:szCs w:val="22"/>
                <w:lang w:eastAsia="es-MX"/>
              </w:rPr>
            </w:pPr>
            <w:r>
              <w:rPr>
                <w:rFonts w:asciiTheme="minorHAnsi" w:hAnsiTheme="minorHAnsi"/>
                <w:sz w:val="22"/>
                <w:szCs w:val="22"/>
                <w:lang w:eastAsia="es-MX"/>
              </w:rPr>
              <w:t>-</w:t>
            </w:r>
            <w:r w:rsidR="00F729C5">
              <w:rPr>
                <w:rFonts w:asciiTheme="minorHAnsi" w:hAnsiTheme="minorHAnsi"/>
                <w:sz w:val="22"/>
                <w:szCs w:val="22"/>
                <w:lang w:eastAsia="es-MX"/>
              </w:rPr>
              <w:t>319,515.20</w:t>
            </w:r>
          </w:p>
        </w:tc>
      </w:tr>
      <w:tr w:rsidR="005133C0" w:rsidTr="00F07D51">
        <w:tc>
          <w:tcPr>
            <w:tcW w:w="7621" w:type="dxa"/>
          </w:tcPr>
          <w:p w:rsidR="005133C0" w:rsidRDefault="005133C0" w:rsidP="00B05A65">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Depreciación del ejercicio de mobiliario y equipo educacional y recreativo.</w:t>
            </w:r>
          </w:p>
        </w:tc>
        <w:tc>
          <w:tcPr>
            <w:tcW w:w="1985" w:type="dxa"/>
          </w:tcPr>
          <w:p w:rsidR="005133C0" w:rsidRPr="00726284" w:rsidRDefault="00E77E83" w:rsidP="00726284">
            <w:pPr>
              <w:jc w:val="right"/>
              <w:rPr>
                <w:rFonts w:ascii="Calibri" w:hAnsi="Calibri" w:cs="Calibri"/>
                <w:color w:val="000000"/>
                <w:sz w:val="22"/>
                <w:szCs w:val="22"/>
              </w:rPr>
            </w:pPr>
            <w:r>
              <w:rPr>
                <w:rFonts w:ascii="Calibri" w:hAnsi="Calibri" w:cs="Calibri"/>
                <w:color w:val="000000"/>
                <w:sz w:val="22"/>
                <w:szCs w:val="22"/>
              </w:rPr>
              <w:t>-</w:t>
            </w:r>
            <w:r w:rsidR="00726284">
              <w:rPr>
                <w:rFonts w:ascii="Calibri" w:hAnsi="Calibri" w:cs="Calibri"/>
                <w:color w:val="000000"/>
                <w:sz w:val="22"/>
                <w:szCs w:val="22"/>
              </w:rPr>
              <w:t>288,700.98</w:t>
            </w:r>
          </w:p>
        </w:tc>
      </w:tr>
      <w:tr w:rsidR="005133C0" w:rsidTr="00F07D51">
        <w:tc>
          <w:tcPr>
            <w:tcW w:w="7621" w:type="dxa"/>
          </w:tcPr>
          <w:p w:rsidR="005133C0" w:rsidRDefault="005133C0" w:rsidP="00B05A65">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Depreciación del ejercicio d</w:t>
            </w:r>
            <w:r w:rsidR="00BF7C0B">
              <w:rPr>
                <w:rFonts w:asciiTheme="minorHAnsi" w:hAnsiTheme="minorHAnsi"/>
                <w:sz w:val="22"/>
                <w:szCs w:val="22"/>
                <w:lang w:eastAsia="es-MX"/>
              </w:rPr>
              <w:t>e vehículos y equipo t</w:t>
            </w:r>
            <w:r>
              <w:rPr>
                <w:rFonts w:asciiTheme="minorHAnsi" w:hAnsiTheme="minorHAnsi"/>
                <w:sz w:val="22"/>
                <w:szCs w:val="22"/>
                <w:lang w:eastAsia="es-MX"/>
              </w:rPr>
              <w:t>errestre.</w:t>
            </w:r>
          </w:p>
        </w:tc>
        <w:tc>
          <w:tcPr>
            <w:tcW w:w="1985" w:type="dxa"/>
          </w:tcPr>
          <w:p w:rsidR="005133C0" w:rsidRPr="00726284" w:rsidRDefault="00E77E83" w:rsidP="00726284">
            <w:pPr>
              <w:jc w:val="right"/>
              <w:rPr>
                <w:rFonts w:ascii="Calibri" w:hAnsi="Calibri" w:cs="Calibri"/>
                <w:color w:val="000000"/>
                <w:sz w:val="22"/>
                <w:szCs w:val="22"/>
              </w:rPr>
            </w:pPr>
            <w:r>
              <w:rPr>
                <w:rFonts w:ascii="Calibri" w:hAnsi="Calibri" w:cs="Calibri"/>
                <w:color w:val="000000"/>
                <w:sz w:val="22"/>
                <w:szCs w:val="22"/>
              </w:rPr>
              <w:t>-</w:t>
            </w:r>
            <w:r w:rsidR="00726284">
              <w:rPr>
                <w:rFonts w:ascii="Calibri" w:hAnsi="Calibri" w:cs="Calibri"/>
                <w:color w:val="000000"/>
                <w:sz w:val="22"/>
                <w:szCs w:val="22"/>
              </w:rPr>
              <w:t>3,452,298.0</w:t>
            </w:r>
            <w:r w:rsidR="00F729C5">
              <w:rPr>
                <w:rFonts w:ascii="Calibri" w:hAnsi="Calibri" w:cs="Calibri"/>
                <w:color w:val="000000"/>
                <w:sz w:val="22"/>
                <w:szCs w:val="22"/>
              </w:rPr>
              <w:t>2</w:t>
            </w:r>
          </w:p>
        </w:tc>
      </w:tr>
      <w:tr w:rsidR="005133C0" w:rsidTr="00F07D51">
        <w:tc>
          <w:tcPr>
            <w:tcW w:w="7621" w:type="dxa"/>
          </w:tcPr>
          <w:p w:rsidR="005133C0" w:rsidRDefault="005133C0" w:rsidP="00B05A65">
            <w:pPr>
              <w:spacing w:after="120" w:line="250" w:lineRule="exact"/>
              <w:jc w:val="both"/>
              <w:rPr>
                <w:rFonts w:asciiTheme="minorHAnsi" w:hAnsiTheme="minorHAnsi"/>
                <w:sz w:val="22"/>
                <w:szCs w:val="22"/>
                <w:lang w:eastAsia="es-MX"/>
              </w:rPr>
            </w:pPr>
            <w:r>
              <w:rPr>
                <w:rFonts w:asciiTheme="minorHAnsi" w:hAnsiTheme="minorHAnsi"/>
                <w:sz w:val="22"/>
                <w:szCs w:val="22"/>
                <w:lang w:eastAsia="es-MX"/>
              </w:rPr>
              <w:t>Depreciación del ejercicio de maquinaria, o</w:t>
            </w:r>
            <w:r w:rsidR="00BF7C0B">
              <w:rPr>
                <w:rFonts w:asciiTheme="minorHAnsi" w:hAnsiTheme="minorHAnsi"/>
                <w:sz w:val="22"/>
                <w:szCs w:val="22"/>
                <w:lang w:eastAsia="es-MX"/>
              </w:rPr>
              <w:t>tros equipos y h</w:t>
            </w:r>
            <w:r>
              <w:rPr>
                <w:rFonts w:asciiTheme="minorHAnsi" w:hAnsiTheme="minorHAnsi"/>
                <w:sz w:val="22"/>
                <w:szCs w:val="22"/>
                <w:lang w:eastAsia="es-MX"/>
              </w:rPr>
              <w:t>erramientas.</w:t>
            </w:r>
          </w:p>
        </w:tc>
        <w:tc>
          <w:tcPr>
            <w:tcW w:w="1985" w:type="dxa"/>
          </w:tcPr>
          <w:p w:rsidR="005133C0" w:rsidRPr="00726284" w:rsidRDefault="00E77E83" w:rsidP="00726284">
            <w:pPr>
              <w:jc w:val="right"/>
              <w:rPr>
                <w:rFonts w:ascii="Calibri" w:hAnsi="Calibri" w:cs="Calibri"/>
                <w:color w:val="000000"/>
                <w:sz w:val="22"/>
                <w:szCs w:val="22"/>
              </w:rPr>
            </w:pPr>
            <w:r>
              <w:rPr>
                <w:rFonts w:ascii="Calibri" w:hAnsi="Calibri" w:cs="Calibri"/>
                <w:color w:val="000000"/>
                <w:sz w:val="22"/>
                <w:szCs w:val="22"/>
              </w:rPr>
              <w:t>-</w:t>
            </w:r>
            <w:r w:rsidR="00726284">
              <w:rPr>
                <w:rFonts w:ascii="Calibri" w:hAnsi="Calibri" w:cs="Calibri"/>
                <w:color w:val="000000"/>
                <w:sz w:val="22"/>
                <w:szCs w:val="22"/>
              </w:rPr>
              <w:t>431,286.79</w:t>
            </w:r>
          </w:p>
        </w:tc>
      </w:tr>
      <w:tr w:rsidR="005133C0" w:rsidTr="00F07D51">
        <w:tc>
          <w:tcPr>
            <w:tcW w:w="7621" w:type="dxa"/>
          </w:tcPr>
          <w:p w:rsidR="005133C0" w:rsidRPr="009358E5" w:rsidRDefault="005133C0" w:rsidP="00B05A65">
            <w:pPr>
              <w:spacing w:after="120" w:line="250" w:lineRule="exact"/>
              <w:jc w:val="both"/>
              <w:rPr>
                <w:rFonts w:asciiTheme="minorHAnsi" w:hAnsiTheme="minorHAnsi"/>
                <w:b/>
                <w:sz w:val="22"/>
                <w:szCs w:val="22"/>
                <w:lang w:eastAsia="es-MX"/>
              </w:rPr>
            </w:pPr>
            <w:r w:rsidRPr="009358E5">
              <w:rPr>
                <w:rFonts w:asciiTheme="minorHAnsi" w:hAnsiTheme="minorHAnsi"/>
                <w:b/>
                <w:sz w:val="22"/>
                <w:szCs w:val="22"/>
                <w:lang w:eastAsia="es-MX"/>
              </w:rPr>
              <w:t xml:space="preserve">Total Depreciación </w:t>
            </w:r>
            <w:r>
              <w:rPr>
                <w:rFonts w:asciiTheme="minorHAnsi" w:hAnsiTheme="minorHAnsi"/>
                <w:b/>
                <w:sz w:val="22"/>
                <w:szCs w:val="22"/>
                <w:lang w:eastAsia="es-MX"/>
              </w:rPr>
              <w:t>del ejercicio</w:t>
            </w:r>
          </w:p>
        </w:tc>
        <w:tc>
          <w:tcPr>
            <w:tcW w:w="1985" w:type="dxa"/>
          </w:tcPr>
          <w:p w:rsidR="005133C0" w:rsidRPr="00E92F11" w:rsidRDefault="00E77E83" w:rsidP="00EA2FCF">
            <w:pPr>
              <w:spacing w:after="120" w:line="250" w:lineRule="exact"/>
              <w:jc w:val="right"/>
              <w:rPr>
                <w:rFonts w:asciiTheme="minorHAnsi" w:hAnsiTheme="minorHAnsi"/>
                <w:b/>
                <w:sz w:val="22"/>
                <w:szCs w:val="22"/>
                <w:lang w:eastAsia="es-MX"/>
              </w:rPr>
            </w:pPr>
            <w:r>
              <w:rPr>
                <w:rFonts w:asciiTheme="minorHAnsi" w:hAnsiTheme="minorHAnsi"/>
                <w:b/>
                <w:sz w:val="22"/>
                <w:szCs w:val="22"/>
                <w:lang w:eastAsia="es-MX"/>
              </w:rPr>
              <w:t>-</w:t>
            </w:r>
            <w:r w:rsidR="00B17688">
              <w:rPr>
                <w:rFonts w:asciiTheme="minorHAnsi" w:hAnsiTheme="minorHAnsi"/>
                <w:b/>
                <w:sz w:val="22"/>
                <w:szCs w:val="22"/>
                <w:lang w:eastAsia="es-MX"/>
              </w:rPr>
              <w:t>4,514</w:t>
            </w:r>
            <w:r w:rsidR="004B35C4">
              <w:rPr>
                <w:rFonts w:asciiTheme="minorHAnsi" w:hAnsiTheme="minorHAnsi"/>
                <w:b/>
                <w:sz w:val="22"/>
                <w:szCs w:val="22"/>
                <w:lang w:eastAsia="es-MX"/>
              </w:rPr>
              <w:t>,832.50</w:t>
            </w:r>
          </w:p>
        </w:tc>
      </w:tr>
    </w:tbl>
    <w:p w:rsidR="00BF7C0B" w:rsidRPr="00EB63A4" w:rsidRDefault="00BF7C0B" w:rsidP="00FB3F43">
      <w:pPr>
        <w:spacing w:after="120" w:line="250" w:lineRule="exact"/>
        <w:jc w:val="both"/>
        <w:rPr>
          <w:sz w:val="22"/>
          <w:szCs w:val="22"/>
          <w:lang w:eastAsia="es-MX"/>
        </w:rPr>
      </w:pPr>
    </w:p>
    <w:p w:rsidR="009373A2"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6</w:t>
      </w:r>
      <w:r w:rsidR="00091FCE" w:rsidRPr="00FB74D8">
        <w:rPr>
          <w:rFonts w:asciiTheme="minorHAnsi" w:hAnsiTheme="minorHAnsi"/>
          <w:b/>
          <w:sz w:val="22"/>
          <w:szCs w:val="22"/>
        </w:rPr>
        <w:t>.-</w:t>
      </w:r>
      <w:r>
        <w:rPr>
          <w:rFonts w:asciiTheme="minorHAnsi" w:hAnsiTheme="minorHAnsi"/>
          <w:b/>
          <w:sz w:val="22"/>
          <w:szCs w:val="22"/>
        </w:rPr>
        <w:t>SOFTWARE</w:t>
      </w:r>
    </w:p>
    <w:p w:rsidR="001F7D72" w:rsidRPr="00FB74D8" w:rsidRDefault="001F7D72" w:rsidP="000C5782">
      <w:pPr>
        <w:pStyle w:val="Textopredeterminado"/>
        <w:jc w:val="both"/>
        <w:rPr>
          <w:rFonts w:asciiTheme="minorHAnsi" w:hAnsiTheme="minorHAnsi"/>
          <w:b/>
          <w:sz w:val="22"/>
          <w:szCs w:val="22"/>
        </w:rPr>
      </w:pPr>
    </w:p>
    <w:p w:rsidR="001F7D72" w:rsidRPr="00FB74D8" w:rsidRDefault="00336344"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3D3301">
        <w:rPr>
          <w:rFonts w:asciiTheme="minorHAnsi" w:hAnsiTheme="minorHAnsi"/>
          <w:sz w:val="22"/>
          <w:szCs w:val="22"/>
        </w:rPr>
        <w:t>31 de diciembre de 2020</w:t>
      </w:r>
      <w:r w:rsidR="001F7D72" w:rsidRPr="00FB74D8">
        <w:rPr>
          <w:rFonts w:asciiTheme="minorHAnsi" w:hAnsiTheme="minorHAnsi"/>
          <w:sz w:val="22"/>
          <w:szCs w:val="22"/>
        </w:rPr>
        <w:t>, la Entida</w:t>
      </w:r>
      <w:r w:rsidR="004A2302" w:rsidRPr="00FB74D8">
        <w:rPr>
          <w:rFonts w:asciiTheme="minorHAnsi" w:hAnsiTheme="minorHAnsi"/>
          <w:sz w:val="22"/>
          <w:szCs w:val="22"/>
        </w:rPr>
        <w:t>d reflejo un saldo de $</w:t>
      </w:r>
      <w:r>
        <w:rPr>
          <w:rFonts w:asciiTheme="minorHAnsi" w:hAnsiTheme="minorHAnsi"/>
          <w:sz w:val="22"/>
          <w:szCs w:val="22"/>
        </w:rPr>
        <w:t xml:space="preserve"> </w:t>
      </w:r>
      <w:r w:rsidR="004B35C4">
        <w:rPr>
          <w:rFonts w:asciiTheme="minorHAnsi" w:hAnsiTheme="minorHAnsi"/>
          <w:sz w:val="22"/>
          <w:szCs w:val="22"/>
        </w:rPr>
        <w:t>6,142,897.62</w:t>
      </w:r>
      <w:r w:rsidR="001F7D72" w:rsidRPr="00FB74D8">
        <w:rPr>
          <w:rFonts w:asciiTheme="minorHAnsi" w:hAnsiTheme="minorHAnsi"/>
          <w:sz w:val="22"/>
          <w:szCs w:val="22"/>
        </w:rPr>
        <w:t xml:space="preserve"> por pago de programas de c</w:t>
      </w:r>
      <w:r w:rsidR="00710AE1" w:rsidRPr="00FB74D8">
        <w:rPr>
          <w:rFonts w:asciiTheme="minorHAnsi" w:hAnsiTheme="minorHAnsi"/>
          <w:sz w:val="22"/>
          <w:szCs w:val="22"/>
        </w:rPr>
        <w:t>ó</w:t>
      </w:r>
      <w:r w:rsidR="001F7D72" w:rsidRPr="00FB74D8">
        <w:rPr>
          <w:rFonts w:asciiTheme="minorHAnsi" w:hAnsiTheme="minorHAnsi"/>
          <w:sz w:val="22"/>
          <w:szCs w:val="22"/>
        </w:rPr>
        <w:t>mputo para utilizarse en las distintas áreas d</w:t>
      </w:r>
      <w:r w:rsidR="004D566E" w:rsidRPr="00FB74D8">
        <w:rPr>
          <w:rFonts w:asciiTheme="minorHAnsi" w:hAnsiTheme="minorHAnsi"/>
          <w:sz w:val="22"/>
          <w:szCs w:val="22"/>
        </w:rPr>
        <w:t xml:space="preserve">el Municipio de Guaymas, Sonora. </w:t>
      </w:r>
    </w:p>
    <w:p w:rsidR="001F7D72" w:rsidRPr="00FB74D8" w:rsidRDefault="001F7D72" w:rsidP="000C5782">
      <w:pPr>
        <w:pStyle w:val="Textopredeterminado"/>
        <w:ind w:firstLine="288"/>
        <w:jc w:val="both"/>
        <w:rPr>
          <w:rFonts w:asciiTheme="minorHAnsi" w:hAnsiTheme="minorHAnsi"/>
          <w:sz w:val="22"/>
          <w:szCs w:val="22"/>
        </w:rPr>
      </w:pPr>
    </w:p>
    <w:p w:rsidR="001F7D72"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7</w:t>
      </w:r>
      <w:r w:rsidR="00091FCE" w:rsidRPr="00FB74D8">
        <w:rPr>
          <w:rFonts w:asciiTheme="minorHAnsi" w:hAnsiTheme="minorHAnsi"/>
          <w:b/>
          <w:sz w:val="22"/>
          <w:szCs w:val="22"/>
        </w:rPr>
        <w:t>.-</w:t>
      </w:r>
      <w:r>
        <w:rPr>
          <w:rFonts w:asciiTheme="minorHAnsi" w:hAnsiTheme="minorHAnsi"/>
          <w:b/>
          <w:sz w:val="22"/>
          <w:szCs w:val="22"/>
        </w:rPr>
        <w:t>LICENCIAS</w:t>
      </w:r>
    </w:p>
    <w:p w:rsidR="001F7D72" w:rsidRPr="00FB74D8" w:rsidRDefault="001F7D72" w:rsidP="000C5782">
      <w:pPr>
        <w:pStyle w:val="Textopredeterminado"/>
        <w:jc w:val="both"/>
        <w:rPr>
          <w:rFonts w:asciiTheme="minorHAnsi" w:hAnsiTheme="minorHAnsi"/>
          <w:sz w:val="22"/>
          <w:szCs w:val="22"/>
        </w:rPr>
      </w:pPr>
    </w:p>
    <w:p w:rsidR="00E40C47" w:rsidRDefault="001F7D72"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Municipio de Guaymas, Sonora, </w:t>
      </w:r>
      <w:r w:rsidR="0019503C">
        <w:rPr>
          <w:rFonts w:asciiTheme="minorHAnsi" w:hAnsiTheme="minorHAnsi"/>
          <w:sz w:val="22"/>
          <w:szCs w:val="22"/>
        </w:rPr>
        <w:t xml:space="preserve">al </w:t>
      </w:r>
      <w:r w:rsidR="003D3301">
        <w:rPr>
          <w:rFonts w:asciiTheme="minorHAnsi" w:hAnsiTheme="minorHAnsi"/>
          <w:sz w:val="22"/>
          <w:szCs w:val="22"/>
        </w:rPr>
        <w:t>31 de diciembre de 2020</w:t>
      </w:r>
      <w:r w:rsidR="0019503C">
        <w:rPr>
          <w:rFonts w:asciiTheme="minorHAnsi" w:hAnsiTheme="minorHAnsi"/>
          <w:sz w:val="22"/>
          <w:szCs w:val="22"/>
        </w:rPr>
        <w:t>, presenta en su Estado Financiero</w:t>
      </w:r>
      <w:r w:rsidRPr="00FB74D8">
        <w:rPr>
          <w:rFonts w:asciiTheme="minorHAnsi" w:hAnsiTheme="minorHAnsi"/>
          <w:sz w:val="22"/>
          <w:szCs w:val="22"/>
        </w:rPr>
        <w:t xml:space="preserve"> un impor</w:t>
      </w:r>
      <w:r w:rsidR="004A2302" w:rsidRPr="00FB74D8">
        <w:rPr>
          <w:rFonts w:asciiTheme="minorHAnsi" w:hAnsiTheme="minorHAnsi"/>
          <w:sz w:val="22"/>
          <w:szCs w:val="22"/>
        </w:rPr>
        <w:t>te de $</w:t>
      </w:r>
      <w:r w:rsidR="002D3321">
        <w:rPr>
          <w:rFonts w:asciiTheme="minorHAnsi" w:hAnsiTheme="minorHAnsi"/>
          <w:sz w:val="22"/>
          <w:szCs w:val="22"/>
        </w:rPr>
        <w:t xml:space="preserve"> 1,</w:t>
      </w:r>
      <w:r w:rsidR="004B35C4">
        <w:rPr>
          <w:rFonts w:asciiTheme="minorHAnsi" w:hAnsiTheme="minorHAnsi"/>
          <w:sz w:val="22"/>
          <w:szCs w:val="22"/>
        </w:rPr>
        <w:t>226,428.76</w:t>
      </w:r>
      <w:r w:rsidRPr="00FB74D8">
        <w:rPr>
          <w:rFonts w:asciiTheme="minorHAnsi" w:hAnsiTheme="minorHAnsi"/>
          <w:sz w:val="22"/>
          <w:szCs w:val="22"/>
        </w:rPr>
        <w:t xml:space="preserve"> </w:t>
      </w:r>
      <w:r w:rsidR="000B789E">
        <w:rPr>
          <w:rFonts w:asciiTheme="minorHAnsi" w:hAnsiTheme="minorHAnsi"/>
          <w:sz w:val="22"/>
          <w:szCs w:val="22"/>
        </w:rPr>
        <w:t xml:space="preserve"> </w:t>
      </w:r>
      <w:r w:rsidRPr="00FB74D8">
        <w:rPr>
          <w:rFonts w:asciiTheme="minorHAnsi" w:hAnsiTheme="minorHAnsi"/>
          <w:sz w:val="22"/>
          <w:szCs w:val="22"/>
        </w:rPr>
        <w:t>por concepto de licencias para uso de programas de cómputo.</w:t>
      </w:r>
    </w:p>
    <w:p w:rsidR="00064848" w:rsidRDefault="00E40C47" w:rsidP="000C5782">
      <w:pPr>
        <w:pStyle w:val="Textopredeterminado"/>
        <w:jc w:val="both"/>
        <w:rPr>
          <w:rFonts w:asciiTheme="minorHAnsi" w:hAnsiTheme="minorHAnsi"/>
          <w:sz w:val="22"/>
          <w:szCs w:val="22"/>
        </w:rPr>
      </w:pPr>
      <w:r>
        <w:rPr>
          <w:rFonts w:asciiTheme="minorHAnsi" w:hAnsiTheme="minorHAnsi"/>
          <w:sz w:val="22"/>
          <w:szCs w:val="22"/>
        </w:rPr>
        <w:t xml:space="preserve"> </w:t>
      </w:r>
    </w:p>
    <w:p w:rsidR="00064848" w:rsidRPr="00064848" w:rsidRDefault="00064848" w:rsidP="000C5782">
      <w:pPr>
        <w:pStyle w:val="Textopredeterminado"/>
        <w:jc w:val="both"/>
        <w:rPr>
          <w:rFonts w:asciiTheme="minorHAnsi" w:hAnsiTheme="minorHAnsi"/>
          <w:b/>
          <w:sz w:val="22"/>
          <w:szCs w:val="22"/>
        </w:rPr>
      </w:pPr>
      <w:r w:rsidRPr="00064848">
        <w:rPr>
          <w:rFonts w:asciiTheme="minorHAnsi" w:hAnsiTheme="minorHAnsi"/>
          <w:b/>
          <w:sz w:val="22"/>
          <w:szCs w:val="22"/>
        </w:rPr>
        <w:t>Nota 6.8.- AMORTIZACIONES</w:t>
      </w:r>
    </w:p>
    <w:p w:rsidR="001F7D72" w:rsidRPr="00FB74D8" w:rsidRDefault="001F7D72" w:rsidP="000C5782">
      <w:pPr>
        <w:pStyle w:val="Textopredeterminado"/>
        <w:ind w:firstLine="288"/>
        <w:jc w:val="both"/>
        <w:rPr>
          <w:rFonts w:asciiTheme="minorHAnsi" w:hAnsiTheme="minorHAnsi"/>
          <w:sz w:val="22"/>
          <w:szCs w:val="22"/>
        </w:rPr>
      </w:pPr>
    </w:p>
    <w:p w:rsidR="00F23392" w:rsidRPr="00FB3F43" w:rsidRDefault="00FB3F43" w:rsidP="000C5782">
      <w:pPr>
        <w:pStyle w:val="Textopredeterminado"/>
        <w:jc w:val="both"/>
        <w:rPr>
          <w:rFonts w:asciiTheme="minorHAnsi" w:hAnsiTheme="minorHAnsi"/>
          <w:sz w:val="22"/>
          <w:szCs w:val="22"/>
        </w:rPr>
      </w:pPr>
      <w:r w:rsidRPr="00FB3F43">
        <w:rPr>
          <w:rFonts w:asciiTheme="minorHAnsi" w:hAnsiTheme="minorHAnsi"/>
          <w:sz w:val="22"/>
          <w:szCs w:val="22"/>
        </w:rPr>
        <w:t xml:space="preserve">Al </w:t>
      </w:r>
      <w:r w:rsidR="003D3301">
        <w:rPr>
          <w:rFonts w:asciiTheme="minorHAnsi" w:hAnsiTheme="minorHAnsi"/>
          <w:sz w:val="22"/>
          <w:szCs w:val="22"/>
        </w:rPr>
        <w:t>31 de diciembre de 2020</w:t>
      </w:r>
      <w:r w:rsidRPr="00FB3F43">
        <w:rPr>
          <w:rFonts w:asciiTheme="minorHAnsi" w:hAnsiTheme="minorHAnsi"/>
          <w:sz w:val="22"/>
          <w:szCs w:val="22"/>
        </w:rPr>
        <w:t xml:space="preserve"> se realizó el registro de la Amortización de las licencias y software propiedad del municipio </w:t>
      </w:r>
      <w:r>
        <w:rPr>
          <w:rFonts w:asciiTheme="minorHAnsi" w:hAnsiTheme="minorHAnsi"/>
          <w:sz w:val="22"/>
          <w:szCs w:val="22"/>
        </w:rPr>
        <w:t xml:space="preserve">por la cantidad de $ </w:t>
      </w:r>
      <w:r w:rsidR="004B35C4">
        <w:rPr>
          <w:rFonts w:asciiTheme="minorHAnsi" w:hAnsiTheme="minorHAnsi"/>
          <w:sz w:val="22"/>
          <w:szCs w:val="22"/>
        </w:rPr>
        <w:t>1,036,349.95</w:t>
      </w:r>
      <w:r>
        <w:rPr>
          <w:rFonts w:asciiTheme="minorHAnsi" w:hAnsiTheme="minorHAnsi"/>
          <w:sz w:val="22"/>
          <w:szCs w:val="22"/>
        </w:rPr>
        <w:t>, aplicando el mismo criterio utilizado para las depreciaciones, que se menciona en la nota  6.5.</w:t>
      </w:r>
    </w:p>
    <w:p w:rsidR="00FB3F43" w:rsidRDefault="00FB3F43" w:rsidP="000C5782">
      <w:pPr>
        <w:pStyle w:val="Textopredeterminado"/>
        <w:jc w:val="both"/>
        <w:rPr>
          <w:rFonts w:asciiTheme="minorHAnsi" w:hAnsiTheme="minorHAnsi"/>
          <w:b/>
          <w:sz w:val="22"/>
          <w:szCs w:val="22"/>
        </w:rPr>
      </w:pPr>
    </w:p>
    <w:p w:rsidR="001F7D72" w:rsidRPr="00FB74D8" w:rsidRDefault="00B20FCC" w:rsidP="000C5782">
      <w:pPr>
        <w:pStyle w:val="Textopredeterminado"/>
        <w:jc w:val="both"/>
        <w:rPr>
          <w:rFonts w:asciiTheme="minorHAnsi" w:hAnsiTheme="minorHAnsi"/>
          <w:b/>
          <w:sz w:val="22"/>
          <w:szCs w:val="22"/>
        </w:rPr>
      </w:pPr>
      <w:r w:rsidRPr="00FB74D8">
        <w:rPr>
          <w:rFonts w:asciiTheme="minorHAnsi" w:hAnsiTheme="minorHAnsi"/>
          <w:b/>
          <w:sz w:val="22"/>
          <w:szCs w:val="22"/>
        </w:rPr>
        <w:t>NOTA</w:t>
      </w:r>
      <w:r w:rsidR="00F8167C" w:rsidRPr="00FB74D8">
        <w:rPr>
          <w:rFonts w:asciiTheme="minorHAnsi" w:hAnsiTheme="minorHAnsi"/>
          <w:b/>
          <w:sz w:val="22"/>
          <w:szCs w:val="22"/>
        </w:rPr>
        <w:t xml:space="preserve"> </w:t>
      </w:r>
      <w:r w:rsidR="003C3408" w:rsidRPr="00FB74D8">
        <w:rPr>
          <w:rFonts w:asciiTheme="minorHAnsi" w:hAnsiTheme="minorHAnsi"/>
          <w:b/>
          <w:sz w:val="22"/>
          <w:szCs w:val="22"/>
        </w:rPr>
        <w:t>7</w:t>
      </w:r>
      <w:r w:rsidR="00091FCE" w:rsidRPr="00FB74D8">
        <w:rPr>
          <w:rFonts w:asciiTheme="minorHAnsi" w:hAnsiTheme="minorHAnsi"/>
          <w:b/>
          <w:sz w:val="22"/>
          <w:szCs w:val="22"/>
        </w:rPr>
        <w:t>.-</w:t>
      </w:r>
      <w:r w:rsidR="00702654" w:rsidRPr="00FB74D8">
        <w:rPr>
          <w:rFonts w:asciiTheme="minorHAnsi" w:hAnsiTheme="minorHAnsi"/>
          <w:b/>
          <w:sz w:val="22"/>
          <w:szCs w:val="22"/>
        </w:rPr>
        <w:t>OTROS ACTIVOS DIFERIDOS</w:t>
      </w:r>
      <w:r w:rsidR="001F7D72" w:rsidRPr="00FB74D8">
        <w:rPr>
          <w:rFonts w:asciiTheme="minorHAnsi" w:hAnsiTheme="minorHAnsi"/>
          <w:b/>
          <w:sz w:val="22"/>
          <w:szCs w:val="22"/>
        </w:rPr>
        <w:t>:</w:t>
      </w:r>
    </w:p>
    <w:p w:rsidR="00881634" w:rsidRPr="00FB74D8" w:rsidRDefault="00881634" w:rsidP="000C5782">
      <w:pPr>
        <w:pStyle w:val="Textopredeterminado"/>
        <w:jc w:val="both"/>
        <w:rPr>
          <w:rFonts w:asciiTheme="minorHAnsi" w:hAnsiTheme="minorHAnsi"/>
          <w:b/>
          <w:sz w:val="22"/>
          <w:szCs w:val="22"/>
        </w:rPr>
      </w:pPr>
    </w:p>
    <w:p w:rsidR="00272686" w:rsidRPr="00E66060" w:rsidRDefault="006E5388" w:rsidP="009F5A59">
      <w:pPr>
        <w:pStyle w:val="Prrafodelista"/>
        <w:ind w:left="0"/>
        <w:jc w:val="both"/>
        <w:rPr>
          <w:rFonts w:asciiTheme="minorHAnsi" w:hAnsiTheme="minorHAnsi"/>
          <w:b/>
          <w:sz w:val="22"/>
          <w:szCs w:val="22"/>
        </w:rPr>
      </w:pPr>
      <w:r>
        <w:rPr>
          <w:rFonts w:asciiTheme="minorHAnsi" w:hAnsiTheme="minorHAnsi"/>
          <w:b/>
          <w:sz w:val="22"/>
          <w:szCs w:val="22"/>
        </w:rPr>
        <w:t>A.- FONDOS DE RESERVA:</w:t>
      </w:r>
    </w:p>
    <w:p w:rsidR="009256ED" w:rsidRPr="00FB74D8" w:rsidRDefault="009256ED" w:rsidP="009F5A59">
      <w:pPr>
        <w:pStyle w:val="Prrafodelista"/>
        <w:ind w:left="0"/>
        <w:jc w:val="both"/>
        <w:rPr>
          <w:rFonts w:asciiTheme="minorHAnsi" w:hAnsiTheme="minorHAnsi"/>
          <w:sz w:val="22"/>
          <w:szCs w:val="22"/>
        </w:rPr>
      </w:pPr>
    </w:p>
    <w:p w:rsidR="008129CE" w:rsidRPr="00FB74D8" w:rsidRDefault="008129CE" w:rsidP="001F4F3F">
      <w:pPr>
        <w:jc w:val="both"/>
        <w:rPr>
          <w:rFonts w:asciiTheme="minorHAnsi" w:hAnsiTheme="minorHAnsi"/>
          <w:sz w:val="22"/>
          <w:szCs w:val="22"/>
        </w:rPr>
      </w:pPr>
      <w:r w:rsidRPr="00FB74D8">
        <w:rPr>
          <w:rFonts w:asciiTheme="minorHAnsi" w:hAnsiTheme="minorHAnsi"/>
          <w:sz w:val="22"/>
          <w:szCs w:val="22"/>
        </w:rPr>
        <w:t xml:space="preserve">Esta cuenta está conformada por dos fondos de garantía en efectivo, para el pago de deuda contraída con </w:t>
      </w:r>
      <w:r w:rsidR="000B789E">
        <w:rPr>
          <w:rFonts w:asciiTheme="minorHAnsi" w:hAnsiTheme="minorHAnsi"/>
          <w:sz w:val="22"/>
          <w:szCs w:val="22"/>
        </w:rPr>
        <w:t xml:space="preserve">dos </w:t>
      </w:r>
      <w:r w:rsidRPr="00FB74D8">
        <w:rPr>
          <w:rFonts w:asciiTheme="minorHAnsi" w:hAnsiTheme="minorHAnsi"/>
          <w:sz w:val="22"/>
          <w:szCs w:val="22"/>
        </w:rPr>
        <w:t>instituciones bancarias. Para el crédito con Banorte se constituyó un fondo de $</w:t>
      </w:r>
      <w:r w:rsidR="004B35C4">
        <w:rPr>
          <w:rFonts w:asciiTheme="minorHAnsi" w:hAnsiTheme="minorHAnsi"/>
          <w:sz w:val="22"/>
          <w:szCs w:val="22"/>
        </w:rPr>
        <w:t xml:space="preserve"> 2,190,631.72</w:t>
      </w:r>
      <w:r w:rsidRPr="00FB74D8">
        <w:rPr>
          <w:rFonts w:asciiTheme="minorHAnsi" w:hAnsiTheme="minorHAnsi"/>
          <w:sz w:val="22"/>
          <w:szCs w:val="22"/>
        </w:rPr>
        <w:t xml:space="preserve"> que representaba un 4% del monto ejercido del crédito, y para el caso del crédito con Bansi el fondo es por </w:t>
      </w:r>
      <w:r w:rsidR="006E5388">
        <w:rPr>
          <w:rFonts w:asciiTheme="minorHAnsi" w:hAnsiTheme="minorHAnsi"/>
          <w:sz w:val="22"/>
          <w:szCs w:val="22"/>
        </w:rPr>
        <w:t xml:space="preserve">   </w:t>
      </w:r>
      <w:r w:rsidRPr="00FB74D8">
        <w:rPr>
          <w:rFonts w:asciiTheme="minorHAnsi" w:hAnsiTheme="minorHAnsi"/>
          <w:sz w:val="22"/>
          <w:szCs w:val="22"/>
        </w:rPr>
        <w:t>$</w:t>
      </w:r>
      <w:r w:rsidR="009E7FC5" w:rsidRPr="00FB74D8">
        <w:rPr>
          <w:rFonts w:asciiTheme="minorHAnsi" w:hAnsiTheme="minorHAnsi"/>
          <w:sz w:val="22"/>
          <w:szCs w:val="22"/>
        </w:rPr>
        <w:t xml:space="preserve"> 7,300,000</w:t>
      </w:r>
      <w:r w:rsidR="00210816">
        <w:rPr>
          <w:rFonts w:asciiTheme="minorHAnsi" w:hAnsiTheme="minorHAnsi"/>
          <w:sz w:val="22"/>
          <w:szCs w:val="22"/>
        </w:rPr>
        <w:t>.00</w:t>
      </w:r>
      <w:r w:rsidRPr="00FB74D8">
        <w:rPr>
          <w:rFonts w:asciiTheme="minorHAnsi" w:hAnsiTheme="minorHAnsi"/>
          <w:sz w:val="22"/>
          <w:szCs w:val="22"/>
        </w:rPr>
        <w:t xml:space="preserve"> que representa un 2% del crédito autorizado, más los rendimientos generados. La cantidad que al final del periodo de los créditos existan de estos fondos, será reembolsada al Municipio</w:t>
      </w:r>
      <w:r w:rsidR="009F5A59" w:rsidRPr="00FB74D8">
        <w:rPr>
          <w:rFonts w:asciiTheme="minorHAnsi" w:hAnsiTheme="minorHAnsi"/>
          <w:sz w:val="22"/>
          <w:szCs w:val="22"/>
        </w:rPr>
        <w:t xml:space="preserve"> de Guaymas Sonora por parte de la institución financiera</w:t>
      </w:r>
      <w:r w:rsidRPr="00FB74D8">
        <w:rPr>
          <w:rFonts w:asciiTheme="minorHAnsi" w:hAnsiTheme="minorHAnsi"/>
          <w:sz w:val="22"/>
          <w:szCs w:val="22"/>
        </w:rPr>
        <w:t>.</w:t>
      </w:r>
    </w:p>
    <w:p w:rsidR="00272686" w:rsidRPr="00FB74D8" w:rsidRDefault="00272686" w:rsidP="000C5782">
      <w:pPr>
        <w:jc w:val="both"/>
        <w:rPr>
          <w:rFonts w:asciiTheme="minorHAnsi" w:hAnsiTheme="minorHAnsi"/>
          <w:sz w:val="22"/>
          <w:szCs w:val="22"/>
        </w:rPr>
      </w:pPr>
    </w:p>
    <w:p w:rsidR="008129CE" w:rsidRPr="00FB74D8" w:rsidRDefault="00D804CC"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3D3301">
        <w:rPr>
          <w:rFonts w:asciiTheme="minorHAnsi" w:hAnsiTheme="minorHAnsi"/>
          <w:sz w:val="22"/>
          <w:szCs w:val="22"/>
        </w:rPr>
        <w:t>31 de diciembre de 2020</w:t>
      </w:r>
      <w:r w:rsidR="008129CE" w:rsidRPr="00FB74D8">
        <w:rPr>
          <w:rFonts w:asciiTheme="minorHAnsi" w:hAnsiTheme="minorHAnsi"/>
          <w:sz w:val="22"/>
          <w:szCs w:val="22"/>
        </w:rPr>
        <w:t xml:space="preserve"> la cuenta de otros activos diferidos pr</w:t>
      </w:r>
      <w:r w:rsidR="00FE3603" w:rsidRPr="00FB74D8">
        <w:rPr>
          <w:rFonts w:asciiTheme="minorHAnsi" w:hAnsiTheme="minorHAnsi"/>
          <w:sz w:val="22"/>
          <w:szCs w:val="22"/>
        </w:rPr>
        <w:t xml:space="preserve">esenta un saldo $ </w:t>
      </w:r>
      <w:r w:rsidR="00112C93">
        <w:rPr>
          <w:rFonts w:asciiTheme="minorHAnsi" w:hAnsiTheme="minorHAnsi"/>
          <w:sz w:val="22"/>
          <w:szCs w:val="22"/>
        </w:rPr>
        <w:t>1</w:t>
      </w:r>
      <w:r w:rsidR="004B35C4">
        <w:rPr>
          <w:rFonts w:asciiTheme="minorHAnsi" w:hAnsiTheme="minorHAnsi"/>
          <w:sz w:val="22"/>
          <w:szCs w:val="22"/>
        </w:rPr>
        <w:t>0,472,263.64</w:t>
      </w:r>
      <w:r w:rsidR="000B789E">
        <w:rPr>
          <w:rFonts w:asciiTheme="minorHAnsi" w:hAnsiTheme="minorHAnsi"/>
          <w:sz w:val="22"/>
          <w:szCs w:val="22"/>
        </w:rPr>
        <w:t xml:space="preserve"> </w:t>
      </w:r>
      <w:r w:rsidR="008129CE" w:rsidRPr="00FB74D8">
        <w:rPr>
          <w:rFonts w:asciiTheme="minorHAnsi" w:hAnsiTheme="minorHAnsi"/>
          <w:sz w:val="22"/>
          <w:szCs w:val="22"/>
        </w:rPr>
        <w:t xml:space="preserve"> integrada de la siguiente manera:</w:t>
      </w:r>
    </w:p>
    <w:p w:rsidR="00F75A2D" w:rsidRPr="00FB74D8" w:rsidRDefault="00F75A2D" w:rsidP="000C5782">
      <w:pPr>
        <w:pStyle w:val="Textopredeterminado"/>
        <w:jc w:val="both"/>
        <w:rPr>
          <w:rFonts w:asciiTheme="minorHAnsi" w:hAnsiTheme="minorHAnsi"/>
          <w:color w:val="FF0000"/>
          <w:sz w:val="22"/>
          <w:szCs w:val="22"/>
        </w:rPr>
      </w:pPr>
    </w:p>
    <w:tbl>
      <w:tblPr>
        <w:tblStyle w:val="Tablaconcuadrcula"/>
        <w:tblW w:w="0" w:type="auto"/>
        <w:tblInd w:w="108" w:type="dxa"/>
        <w:tblLook w:val="04A0" w:firstRow="1" w:lastRow="0" w:firstColumn="1" w:lastColumn="0" w:noHBand="0" w:noVBand="1"/>
      </w:tblPr>
      <w:tblGrid>
        <w:gridCol w:w="6237"/>
        <w:gridCol w:w="3237"/>
      </w:tblGrid>
      <w:tr w:rsidR="008129CE" w:rsidRPr="00FB74D8" w:rsidTr="000C5782">
        <w:tc>
          <w:tcPr>
            <w:tcW w:w="6237" w:type="dxa"/>
          </w:tcPr>
          <w:p w:rsidR="008129CE" w:rsidRPr="00FB74D8" w:rsidRDefault="006E5388" w:rsidP="000C5782">
            <w:pPr>
              <w:pStyle w:val="Textopredeterminado"/>
              <w:jc w:val="both"/>
              <w:rPr>
                <w:rFonts w:asciiTheme="minorHAnsi" w:hAnsiTheme="minorHAnsi"/>
                <w:sz w:val="22"/>
                <w:szCs w:val="22"/>
              </w:rPr>
            </w:pPr>
            <w:r>
              <w:rPr>
                <w:rFonts w:asciiTheme="minorHAnsi" w:hAnsiTheme="minorHAnsi"/>
                <w:sz w:val="22"/>
                <w:szCs w:val="22"/>
              </w:rPr>
              <w:t xml:space="preserve">        C O N C E P T O</w:t>
            </w:r>
          </w:p>
        </w:tc>
        <w:tc>
          <w:tcPr>
            <w:tcW w:w="3237" w:type="dxa"/>
          </w:tcPr>
          <w:p w:rsidR="005E2128" w:rsidRPr="005E2128" w:rsidRDefault="003D3301" w:rsidP="005E2128">
            <w:pPr>
              <w:pStyle w:val="Textopredeterminado"/>
              <w:jc w:val="right"/>
              <w:rPr>
                <w:rFonts w:asciiTheme="minorHAnsi" w:hAnsiTheme="minorHAnsi"/>
                <w:b/>
                <w:sz w:val="20"/>
              </w:rPr>
            </w:pPr>
            <w:r>
              <w:rPr>
                <w:rFonts w:asciiTheme="minorHAnsi" w:hAnsiTheme="minorHAnsi"/>
                <w:b/>
                <w:sz w:val="20"/>
              </w:rPr>
              <w:t>Diciembre 31,2020</w:t>
            </w:r>
          </w:p>
        </w:tc>
      </w:tr>
      <w:tr w:rsidR="008129CE" w:rsidRPr="00FB74D8" w:rsidTr="000C5782">
        <w:tc>
          <w:tcPr>
            <w:tcW w:w="6237" w:type="dxa"/>
          </w:tcPr>
          <w:p w:rsidR="008129CE" w:rsidRPr="00FB74D8" w:rsidRDefault="0050190D" w:rsidP="000B789E">
            <w:pPr>
              <w:pStyle w:val="Textopredeterminado"/>
              <w:jc w:val="both"/>
              <w:rPr>
                <w:rFonts w:asciiTheme="minorHAnsi" w:hAnsiTheme="minorHAnsi"/>
                <w:sz w:val="22"/>
                <w:szCs w:val="22"/>
              </w:rPr>
            </w:pPr>
            <w:r w:rsidRPr="00FB74D8">
              <w:rPr>
                <w:rFonts w:asciiTheme="minorHAnsi" w:hAnsiTheme="minorHAnsi"/>
                <w:sz w:val="22"/>
                <w:szCs w:val="22"/>
              </w:rPr>
              <w:t>Fondo de Reserva Fid</w:t>
            </w:r>
            <w:r w:rsidR="000B789E">
              <w:rPr>
                <w:rFonts w:asciiTheme="minorHAnsi" w:hAnsiTheme="minorHAnsi"/>
                <w:sz w:val="22"/>
                <w:szCs w:val="22"/>
              </w:rPr>
              <w:t xml:space="preserve">eicomiso </w:t>
            </w:r>
            <w:r w:rsidRPr="00FB74D8">
              <w:rPr>
                <w:rFonts w:asciiTheme="minorHAnsi" w:hAnsiTheme="minorHAnsi"/>
                <w:sz w:val="22"/>
                <w:szCs w:val="22"/>
              </w:rPr>
              <w:t xml:space="preserve"> </w:t>
            </w:r>
            <w:r w:rsidR="008129CE" w:rsidRPr="00FB74D8">
              <w:rPr>
                <w:rFonts w:asciiTheme="minorHAnsi" w:hAnsiTheme="minorHAnsi"/>
                <w:sz w:val="22"/>
                <w:szCs w:val="22"/>
              </w:rPr>
              <w:t>Banorte</w:t>
            </w:r>
          </w:p>
        </w:tc>
        <w:tc>
          <w:tcPr>
            <w:tcW w:w="3237" w:type="dxa"/>
          </w:tcPr>
          <w:p w:rsidR="008129CE" w:rsidRPr="00FB74D8" w:rsidRDefault="00FB50B2" w:rsidP="000C5782">
            <w:pPr>
              <w:pStyle w:val="Textopredeterminado"/>
              <w:jc w:val="right"/>
              <w:rPr>
                <w:rFonts w:asciiTheme="minorHAnsi" w:hAnsiTheme="minorHAnsi"/>
                <w:sz w:val="22"/>
                <w:szCs w:val="22"/>
              </w:rPr>
            </w:pPr>
            <w:r>
              <w:rPr>
                <w:rFonts w:asciiTheme="minorHAnsi" w:hAnsiTheme="minorHAnsi"/>
                <w:sz w:val="22"/>
                <w:szCs w:val="22"/>
              </w:rPr>
              <w:t>2,190,631</w:t>
            </w:r>
            <w:r w:rsidR="00210816">
              <w:rPr>
                <w:rFonts w:asciiTheme="minorHAnsi" w:hAnsiTheme="minorHAnsi"/>
                <w:sz w:val="22"/>
                <w:szCs w:val="22"/>
              </w:rPr>
              <w:t>.</w:t>
            </w:r>
            <w:r>
              <w:rPr>
                <w:rFonts w:asciiTheme="minorHAnsi" w:hAnsiTheme="minorHAnsi"/>
                <w:sz w:val="22"/>
                <w:szCs w:val="22"/>
              </w:rPr>
              <w:t>72</w:t>
            </w:r>
          </w:p>
        </w:tc>
      </w:tr>
      <w:tr w:rsidR="008129CE" w:rsidRPr="00FB74D8" w:rsidTr="000C5782">
        <w:tc>
          <w:tcPr>
            <w:tcW w:w="6237" w:type="dxa"/>
          </w:tcPr>
          <w:p w:rsidR="008129CE" w:rsidRPr="00FB74D8" w:rsidRDefault="0050190D"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Fondo de Reserva Crédito </w:t>
            </w:r>
            <w:r w:rsidR="008129CE" w:rsidRPr="00FB74D8">
              <w:rPr>
                <w:rFonts w:asciiTheme="minorHAnsi" w:hAnsiTheme="minorHAnsi"/>
                <w:sz w:val="22"/>
                <w:szCs w:val="22"/>
              </w:rPr>
              <w:t>Bansi</w:t>
            </w:r>
          </w:p>
        </w:tc>
        <w:tc>
          <w:tcPr>
            <w:tcW w:w="3237" w:type="dxa"/>
          </w:tcPr>
          <w:p w:rsidR="008129CE" w:rsidRPr="00B67422" w:rsidRDefault="00A00305" w:rsidP="00210816">
            <w:pPr>
              <w:jc w:val="right"/>
              <w:rPr>
                <w:rFonts w:asciiTheme="minorHAnsi" w:hAnsiTheme="minorHAnsi" w:cs="Arial"/>
                <w:sz w:val="22"/>
                <w:szCs w:val="22"/>
              </w:rPr>
            </w:pPr>
            <w:r>
              <w:rPr>
                <w:rFonts w:asciiTheme="minorHAnsi" w:hAnsiTheme="minorHAnsi" w:cs="Arial"/>
                <w:sz w:val="22"/>
                <w:szCs w:val="22"/>
              </w:rPr>
              <w:t>8,2</w:t>
            </w:r>
            <w:r w:rsidR="004B35C4">
              <w:rPr>
                <w:rFonts w:asciiTheme="minorHAnsi" w:hAnsiTheme="minorHAnsi" w:cs="Arial"/>
                <w:sz w:val="22"/>
                <w:szCs w:val="22"/>
              </w:rPr>
              <w:t>81,631.92</w:t>
            </w:r>
          </w:p>
        </w:tc>
      </w:tr>
      <w:tr w:rsidR="008129CE" w:rsidRPr="00FB74D8" w:rsidTr="000C5782">
        <w:tc>
          <w:tcPr>
            <w:tcW w:w="6237" w:type="dxa"/>
          </w:tcPr>
          <w:p w:rsidR="008129CE" w:rsidRPr="00FB74D8" w:rsidRDefault="00881634"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3237" w:type="dxa"/>
          </w:tcPr>
          <w:p w:rsidR="00EC44A3" w:rsidRPr="00FB74D8" w:rsidRDefault="0050190D" w:rsidP="004906D8">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4906D8">
              <w:rPr>
                <w:rFonts w:asciiTheme="minorHAnsi" w:hAnsiTheme="minorHAnsi"/>
                <w:b/>
                <w:sz w:val="22"/>
                <w:szCs w:val="22"/>
              </w:rPr>
              <w:t>1</w:t>
            </w:r>
            <w:r w:rsidR="00A00305">
              <w:rPr>
                <w:rFonts w:asciiTheme="minorHAnsi" w:hAnsiTheme="minorHAnsi"/>
                <w:b/>
                <w:sz w:val="22"/>
                <w:szCs w:val="22"/>
              </w:rPr>
              <w:t>0,4</w:t>
            </w:r>
            <w:r w:rsidR="004B35C4">
              <w:rPr>
                <w:rFonts w:asciiTheme="minorHAnsi" w:hAnsiTheme="minorHAnsi"/>
                <w:b/>
                <w:sz w:val="22"/>
                <w:szCs w:val="22"/>
              </w:rPr>
              <w:t>72,263.64</w:t>
            </w:r>
          </w:p>
        </w:tc>
      </w:tr>
    </w:tbl>
    <w:p w:rsidR="00081BCF" w:rsidRDefault="00081BCF" w:rsidP="000C5782">
      <w:pPr>
        <w:pStyle w:val="Textopredeterminado"/>
        <w:jc w:val="both"/>
        <w:rPr>
          <w:rFonts w:asciiTheme="minorHAnsi" w:hAnsiTheme="minorHAnsi"/>
          <w:b/>
          <w:sz w:val="22"/>
          <w:szCs w:val="22"/>
        </w:rPr>
      </w:pPr>
    </w:p>
    <w:p w:rsidR="001162C3" w:rsidRDefault="001162C3" w:rsidP="000C5782">
      <w:pPr>
        <w:pStyle w:val="Textopredeterminado"/>
        <w:jc w:val="both"/>
        <w:rPr>
          <w:rFonts w:asciiTheme="minorHAnsi" w:hAnsiTheme="minorHAnsi"/>
          <w:b/>
          <w:sz w:val="22"/>
          <w:szCs w:val="22"/>
        </w:rPr>
      </w:pPr>
    </w:p>
    <w:p w:rsidR="008226FF" w:rsidRDefault="00F8167C"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w:t>
      </w:r>
      <w:r w:rsidR="001F7D72" w:rsidRPr="00FB74D8">
        <w:rPr>
          <w:rFonts w:asciiTheme="minorHAnsi" w:hAnsiTheme="minorHAnsi"/>
          <w:b/>
          <w:sz w:val="22"/>
          <w:szCs w:val="22"/>
        </w:rPr>
        <w:t>PASIVO:</w:t>
      </w:r>
    </w:p>
    <w:p w:rsidR="009256ED" w:rsidRPr="00FB74D8" w:rsidRDefault="009256ED" w:rsidP="000C5782">
      <w:pPr>
        <w:pStyle w:val="Textopredeterminado"/>
        <w:jc w:val="both"/>
        <w:rPr>
          <w:rFonts w:asciiTheme="minorHAnsi" w:hAnsiTheme="minorHAnsi"/>
          <w:b/>
          <w:sz w:val="22"/>
          <w:szCs w:val="22"/>
        </w:rPr>
      </w:pPr>
    </w:p>
    <w:p w:rsidR="001F7D72" w:rsidRDefault="001F7D72" w:rsidP="000C5782">
      <w:pPr>
        <w:pStyle w:val="Textopredeterminado"/>
        <w:jc w:val="both"/>
        <w:rPr>
          <w:rFonts w:asciiTheme="minorHAnsi" w:hAnsiTheme="minorHAnsi"/>
          <w:b/>
          <w:sz w:val="22"/>
          <w:szCs w:val="22"/>
        </w:rPr>
      </w:pPr>
      <w:r w:rsidRPr="00585AD6">
        <w:rPr>
          <w:rFonts w:asciiTheme="minorHAnsi" w:hAnsiTheme="minorHAnsi"/>
          <w:b/>
          <w:sz w:val="22"/>
          <w:szCs w:val="22"/>
        </w:rPr>
        <w:t>CIRCULANTE:</w:t>
      </w:r>
    </w:p>
    <w:p w:rsidR="00F75A2D" w:rsidRPr="00585AD6" w:rsidRDefault="00F75A2D" w:rsidP="000C5782">
      <w:pPr>
        <w:pStyle w:val="Textopredeterminado"/>
        <w:jc w:val="both"/>
        <w:rPr>
          <w:rFonts w:asciiTheme="minorHAnsi" w:hAnsiTheme="minorHAnsi"/>
          <w:b/>
          <w:sz w:val="22"/>
          <w:szCs w:val="22"/>
        </w:rPr>
      </w:pPr>
    </w:p>
    <w:p w:rsidR="00754D83" w:rsidRDefault="001F7D72" w:rsidP="000C5782">
      <w:pPr>
        <w:pStyle w:val="Textopredeterminado"/>
        <w:jc w:val="both"/>
        <w:rPr>
          <w:rFonts w:asciiTheme="minorHAnsi" w:hAnsiTheme="minorHAnsi"/>
          <w:sz w:val="22"/>
          <w:szCs w:val="22"/>
        </w:rPr>
      </w:pPr>
      <w:r w:rsidRPr="00585AD6">
        <w:rPr>
          <w:rFonts w:asciiTheme="minorHAnsi" w:hAnsiTheme="minorHAnsi"/>
          <w:sz w:val="22"/>
          <w:szCs w:val="22"/>
        </w:rPr>
        <w:lastRenderedPageBreak/>
        <w:t xml:space="preserve">Al </w:t>
      </w:r>
      <w:r w:rsidR="003D3301">
        <w:rPr>
          <w:rFonts w:asciiTheme="minorHAnsi" w:hAnsiTheme="minorHAnsi"/>
          <w:sz w:val="22"/>
          <w:szCs w:val="22"/>
        </w:rPr>
        <w:t>31 de diciembre de 2020</w:t>
      </w:r>
      <w:r w:rsidR="000B47D2" w:rsidRPr="00585AD6">
        <w:rPr>
          <w:rFonts w:asciiTheme="minorHAnsi" w:hAnsiTheme="minorHAnsi"/>
          <w:sz w:val="22"/>
          <w:szCs w:val="22"/>
        </w:rPr>
        <w:t xml:space="preserve"> la Entidad muestra cuentas</w:t>
      </w:r>
      <w:r w:rsidRPr="00585AD6">
        <w:rPr>
          <w:rFonts w:asciiTheme="minorHAnsi" w:hAnsiTheme="minorHAnsi"/>
          <w:sz w:val="22"/>
          <w:szCs w:val="22"/>
        </w:rPr>
        <w:t xml:space="preserve"> por pagar</w:t>
      </w:r>
      <w:r w:rsidR="000B47D2" w:rsidRPr="00585AD6">
        <w:rPr>
          <w:rFonts w:asciiTheme="minorHAnsi" w:hAnsiTheme="minorHAnsi"/>
          <w:sz w:val="22"/>
          <w:szCs w:val="22"/>
        </w:rPr>
        <w:t xml:space="preserve"> a corto plazo por un importe</w:t>
      </w:r>
      <w:r w:rsidRPr="00585AD6">
        <w:rPr>
          <w:rFonts w:asciiTheme="minorHAnsi" w:hAnsiTheme="minorHAnsi"/>
          <w:sz w:val="22"/>
          <w:szCs w:val="22"/>
        </w:rPr>
        <w:t xml:space="preserve"> </w:t>
      </w:r>
      <w:r w:rsidR="00BC4017" w:rsidRPr="00585AD6">
        <w:rPr>
          <w:rFonts w:asciiTheme="minorHAnsi" w:hAnsiTheme="minorHAnsi"/>
          <w:sz w:val="22"/>
          <w:szCs w:val="22"/>
        </w:rPr>
        <w:t xml:space="preserve">de </w:t>
      </w:r>
      <w:r w:rsidR="006E5388" w:rsidRPr="00585AD6">
        <w:rPr>
          <w:rFonts w:asciiTheme="minorHAnsi" w:hAnsiTheme="minorHAnsi"/>
          <w:sz w:val="22"/>
          <w:szCs w:val="22"/>
        </w:rPr>
        <w:t xml:space="preserve">                   </w:t>
      </w:r>
      <w:r w:rsidR="00BC4017" w:rsidRPr="00585AD6">
        <w:rPr>
          <w:rFonts w:asciiTheme="minorHAnsi" w:hAnsiTheme="minorHAnsi"/>
          <w:sz w:val="22"/>
          <w:szCs w:val="22"/>
        </w:rPr>
        <w:t>$</w:t>
      </w:r>
      <w:r w:rsidR="009F2533" w:rsidRPr="00585AD6">
        <w:rPr>
          <w:rFonts w:asciiTheme="minorHAnsi" w:hAnsiTheme="minorHAnsi"/>
          <w:sz w:val="22"/>
          <w:szCs w:val="22"/>
        </w:rPr>
        <w:t xml:space="preserve"> </w:t>
      </w:r>
      <w:r w:rsidR="004B35C4">
        <w:rPr>
          <w:rFonts w:asciiTheme="minorHAnsi" w:hAnsiTheme="minorHAnsi"/>
          <w:sz w:val="22"/>
          <w:szCs w:val="22"/>
        </w:rPr>
        <w:t>70,588,913.02</w:t>
      </w:r>
      <w:r w:rsidR="00235416" w:rsidRPr="00585AD6">
        <w:rPr>
          <w:rFonts w:asciiTheme="minorHAnsi" w:hAnsiTheme="minorHAnsi"/>
          <w:sz w:val="22"/>
          <w:szCs w:val="22"/>
        </w:rPr>
        <w:t xml:space="preserve"> </w:t>
      </w:r>
      <w:r w:rsidR="000B789E" w:rsidRPr="00585AD6">
        <w:rPr>
          <w:rFonts w:asciiTheme="minorHAnsi" w:hAnsiTheme="minorHAnsi"/>
          <w:sz w:val="22"/>
          <w:szCs w:val="22"/>
        </w:rPr>
        <w:t xml:space="preserve"> </w:t>
      </w:r>
      <w:r w:rsidR="00235416" w:rsidRPr="00585AD6">
        <w:rPr>
          <w:rFonts w:asciiTheme="minorHAnsi" w:hAnsiTheme="minorHAnsi"/>
          <w:sz w:val="22"/>
          <w:szCs w:val="22"/>
        </w:rPr>
        <w:t xml:space="preserve"> por </w:t>
      </w:r>
      <w:r w:rsidRPr="00585AD6">
        <w:rPr>
          <w:rFonts w:asciiTheme="minorHAnsi" w:hAnsiTheme="minorHAnsi"/>
          <w:sz w:val="22"/>
          <w:szCs w:val="22"/>
        </w:rPr>
        <w:t xml:space="preserve"> conceptos, tales como</w:t>
      </w:r>
      <w:r w:rsidR="00235416" w:rsidRPr="00585AD6">
        <w:rPr>
          <w:rFonts w:asciiTheme="minorHAnsi" w:hAnsiTheme="minorHAnsi"/>
          <w:sz w:val="22"/>
          <w:szCs w:val="22"/>
        </w:rPr>
        <w:t>:</w:t>
      </w:r>
      <w:r w:rsidRPr="00585AD6">
        <w:rPr>
          <w:rFonts w:asciiTheme="minorHAnsi" w:hAnsiTheme="minorHAnsi"/>
          <w:sz w:val="22"/>
          <w:szCs w:val="22"/>
        </w:rPr>
        <w:t xml:space="preserve"> adeudos a proveedores, n</w:t>
      </w:r>
      <w:r w:rsidR="004B25F3" w:rsidRPr="00585AD6">
        <w:rPr>
          <w:rFonts w:asciiTheme="minorHAnsi" w:hAnsiTheme="minorHAnsi"/>
          <w:sz w:val="22"/>
          <w:szCs w:val="22"/>
        </w:rPr>
        <w:t>ó</w:t>
      </w:r>
      <w:r w:rsidRPr="00585AD6">
        <w:rPr>
          <w:rFonts w:asciiTheme="minorHAnsi" w:hAnsiTheme="minorHAnsi"/>
          <w:sz w:val="22"/>
          <w:szCs w:val="22"/>
        </w:rPr>
        <w:t>minas por pagar</w:t>
      </w:r>
      <w:r w:rsidR="004132D9" w:rsidRPr="00585AD6">
        <w:rPr>
          <w:rFonts w:asciiTheme="minorHAnsi" w:hAnsiTheme="minorHAnsi"/>
          <w:sz w:val="22"/>
          <w:szCs w:val="22"/>
        </w:rPr>
        <w:t>, intereses por pagar, retenciones de impuestos, etc.</w:t>
      </w:r>
    </w:p>
    <w:p w:rsidR="001F7D72" w:rsidRPr="00585AD6" w:rsidRDefault="004132D9" w:rsidP="000C5782">
      <w:pPr>
        <w:pStyle w:val="Textopredeterminado"/>
        <w:jc w:val="both"/>
        <w:rPr>
          <w:rFonts w:asciiTheme="minorHAnsi" w:hAnsiTheme="minorHAnsi"/>
          <w:sz w:val="22"/>
          <w:szCs w:val="22"/>
        </w:rPr>
      </w:pPr>
      <w:r w:rsidRPr="00585AD6">
        <w:rPr>
          <w:rFonts w:asciiTheme="minorHAnsi" w:hAnsiTheme="minorHAnsi"/>
          <w:sz w:val="22"/>
          <w:szCs w:val="22"/>
        </w:rPr>
        <w:t xml:space="preserve"> </w:t>
      </w:r>
    </w:p>
    <w:p w:rsidR="004B25F3" w:rsidRDefault="00006BCC" w:rsidP="000C5782">
      <w:pPr>
        <w:pStyle w:val="Textopredeterminado"/>
        <w:jc w:val="both"/>
        <w:rPr>
          <w:rFonts w:asciiTheme="minorHAnsi" w:hAnsiTheme="minorHAnsi"/>
          <w:sz w:val="22"/>
          <w:szCs w:val="22"/>
        </w:rPr>
      </w:pPr>
      <w:r w:rsidRPr="00585AD6">
        <w:rPr>
          <w:rFonts w:asciiTheme="minorHAnsi" w:hAnsiTheme="minorHAnsi"/>
          <w:sz w:val="22"/>
          <w:szCs w:val="22"/>
        </w:rPr>
        <w:t xml:space="preserve">Las </w:t>
      </w:r>
      <w:r w:rsidR="00153759" w:rsidRPr="00585AD6">
        <w:rPr>
          <w:rFonts w:asciiTheme="minorHAnsi" w:hAnsiTheme="minorHAnsi"/>
          <w:sz w:val="22"/>
          <w:szCs w:val="22"/>
        </w:rPr>
        <w:t xml:space="preserve">cuentas que integran </w:t>
      </w:r>
      <w:r w:rsidR="00117792" w:rsidRPr="00585AD6">
        <w:rPr>
          <w:rFonts w:asciiTheme="minorHAnsi" w:hAnsiTheme="minorHAnsi"/>
          <w:sz w:val="22"/>
          <w:szCs w:val="22"/>
        </w:rPr>
        <w:t>el pasivo circulante</w:t>
      </w:r>
      <w:r w:rsidRPr="00585AD6">
        <w:rPr>
          <w:rFonts w:asciiTheme="minorHAnsi" w:hAnsiTheme="minorHAnsi"/>
          <w:sz w:val="22"/>
          <w:szCs w:val="22"/>
        </w:rPr>
        <w:t xml:space="preserve"> </w:t>
      </w:r>
      <w:r w:rsidR="000B47D2" w:rsidRPr="00585AD6">
        <w:rPr>
          <w:rFonts w:asciiTheme="minorHAnsi" w:hAnsiTheme="minorHAnsi"/>
          <w:sz w:val="22"/>
          <w:szCs w:val="22"/>
        </w:rPr>
        <w:t xml:space="preserve"> se </w:t>
      </w:r>
      <w:r w:rsidRPr="00585AD6">
        <w:rPr>
          <w:rFonts w:asciiTheme="minorHAnsi" w:hAnsiTheme="minorHAnsi"/>
          <w:sz w:val="22"/>
          <w:szCs w:val="22"/>
        </w:rPr>
        <w:t>detallan a continuación:</w:t>
      </w:r>
      <w:r w:rsidRPr="00585AD6">
        <w:rPr>
          <w:rFonts w:asciiTheme="minorHAnsi" w:hAnsiTheme="minorHAnsi"/>
          <w:sz w:val="22"/>
          <w:szCs w:val="22"/>
        </w:rPr>
        <w:tab/>
      </w:r>
      <w:r w:rsidRPr="00585AD6">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t xml:space="preserve">      </w:t>
      </w:r>
      <w:r w:rsidR="009F5865" w:rsidRPr="00FB74D8">
        <w:rPr>
          <w:rFonts w:asciiTheme="minorHAnsi" w:hAnsiTheme="minorHAnsi"/>
          <w:sz w:val="22"/>
          <w:szCs w:val="22"/>
        </w:rPr>
        <w:tab/>
      </w:r>
    </w:p>
    <w:p w:rsidR="001F7D72" w:rsidRPr="00FB74D8" w:rsidRDefault="00364D48"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.1.-</w:t>
      </w:r>
      <w:r>
        <w:rPr>
          <w:rFonts w:asciiTheme="minorHAnsi" w:hAnsiTheme="minorHAnsi"/>
          <w:b/>
          <w:sz w:val="22"/>
          <w:szCs w:val="22"/>
        </w:rPr>
        <w:t xml:space="preserve"> SERVICIOS PERSONALES POR PAGAR A CORTO PLAZO</w:t>
      </w:r>
      <w:r w:rsidR="004132D9" w:rsidRPr="00FB74D8">
        <w:rPr>
          <w:rFonts w:asciiTheme="minorHAnsi" w:hAnsiTheme="minorHAnsi"/>
          <w:b/>
          <w:sz w:val="22"/>
          <w:szCs w:val="22"/>
        </w:rPr>
        <w:t>:</w:t>
      </w:r>
    </w:p>
    <w:p w:rsidR="00E67CBB" w:rsidRPr="00FB74D8" w:rsidRDefault="00E67CBB" w:rsidP="000C5782">
      <w:pPr>
        <w:pStyle w:val="Textopredeterminado"/>
        <w:jc w:val="both"/>
        <w:rPr>
          <w:rFonts w:asciiTheme="minorHAnsi" w:hAnsiTheme="minorHAnsi"/>
          <w:b/>
          <w:sz w:val="22"/>
          <w:szCs w:val="22"/>
        </w:rPr>
      </w:pPr>
    </w:p>
    <w:p w:rsidR="004132D9" w:rsidRPr="00FB74D8" w:rsidRDefault="005A00CB" w:rsidP="000C5782">
      <w:pPr>
        <w:pStyle w:val="Textopredeterminado"/>
        <w:jc w:val="both"/>
        <w:rPr>
          <w:rFonts w:asciiTheme="minorHAnsi" w:hAnsiTheme="minorHAnsi"/>
          <w:sz w:val="22"/>
          <w:szCs w:val="22"/>
        </w:rPr>
      </w:pPr>
      <w:r w:rsidRPr="00FB74D8">
        <w:rPr>
          <w:rFonts w:asciiTheme="minorHAnsi" w:hAnsiTheme="minorHAnsi"/>
          <w:sz w:val="22"/>
          <w:szCs w:val="22"/>
        </w:rPr>
        <w:t>En este rubro se engloban diversas cuentas por pagar derivadas de</w:t>
      </w:r>
      <w:r w:rsidR="004F1C93" w:rsidRPr="00FB74D8">
        <w:rPr>
          <w:rFonts w:asciiTheme="minorHAnsi" w:hAnsiTheme="minorHAnsi"/>
          <w:sz w:val="22"/>
          <w:szCs w:val="22"/>
        </w:rPr>
        <w:t xml:space="preserve"> los compromisos por remuneraciones al personal al servicio del </w:t>
      </w:r>
      <w:r w:rsidR="00235416" w:rsidRPr="00FB74D8">
        <w:rPr>
          <w:rFonts w:asciiTheme="minorHAnsi" w:hAnsiTheme="minorHAnsi"/>
          <w:sz w:val="22"/>
          <w:szCs w:val="22"/>
        </w:rPr>
        <w:t>Municipio de Guaymas Sonora</w:t>
      </w:r>
      <w:r w:rsidR="00D804CC">
        <w:rPr>
          <w:rFonts w:asciiTheme="minorHAnsi" w:hAnsiTheme="minorHAnsi"/>
          <w:sz w:val="22"/>
          <w:szCs w:val="22"/>
        </w:rPr>
        <w:t xml:space="preserve">.  Al </w:t>
      </w:r>
      <w:r w:rsidR="003D3301">
        <w:rPr>
          <w:rFonts w:asciiTheme="minorHAnsi" w:hAnsiTheme="minorHAnsi"/>
          <w:sz w:val="22"/>
          <w:szCs w:val="22"/>
        </w:rPr>
        <w:t>31 de diciembre de 2020</w:t>
      </w:r>
      <w:r w:rsidR="004F1C93" w:rsidRPr="00FB74D8">
        <w:rPr>
          <w:rFonts w:asciiTheme="minorHAnsi" w:hAnsiTheme="minorHAnsi"/>
          <w:sz w:val="22"/>
          <w:szCs w:val="22"/>
        </w:rPr>
        <w:t xml:space="preserve"> el adeudo por concepto</w:t>
      </w:r>
      <w:r w:rsidRPr="00FB74D8">
        <w:rPr>
          <w:rFonts w:asciiTheme="minorHAnsi" w:hAnsiTheme="minorHAnsi"/>
          <w:sz w:val="22"/>
          <w:szCs w:val="22"/>
        </w:rPr>
        <w:t xml:space="preserve"> de nómina,</w:t>
      </w:r>
      <w:r w:rsidR="004F1C93" w:rsidRPr="00FB74D8">
        <w:rPr>
          <w:rFonts w:asciiTheme="minorHAnsi" w:hAnsiTheme="minorHAnsi"/>
          <w:sz w:val="22"/>
          <w:szCs w:val="22"/>
        </w:rPr>
        <w:t xml:space="preserve"> indemnizaciones</w:t>
      </w:r>
      <w:r w:rsidRPr="00FB74D8">
        <w:rPr>
          <w:rFonts w:asciiTheme="minorHAnsi" w:hAnsiTheme="minorHAnsi"/>
          <w:sz w:val="22"/>
          <w:szCs w:val="22"/>
        </w:rPr>
        <w:t>, despido</w:t>
      </w:r>
      <w:r w:rsidR="006E0697" w:rsidRPr="00FB74D8">
        <w:rPr>
          <w:rFonts w:asciiTheme="minorHAnsi" w:hAnsiTheme="minorHAnsi"/>
          <w:sz w:val="22"/>
          <w:szCs w:val="22"/>
        </w:rPr>
        <w:t>s al personal</w:t>
      </w:r>
      <w:r w:rsidR="004F1C93" w:rsidRPr="00FB74D8">
        <w:rPr>
          <w:rFonts w:asciiTheme="minorHAnsi" w:hAnsiTheme="minorHAnsi"/>
          <w:sz w:val="22"/>
          <w:szCs w:val="22"/>
        </w:rPr>
        <w:t xml:space="preserve"> y demás prestaciones contractuales asciende</w:t>
      </w:r>
      <w:r w:rsidR="006E0697" w:rsidRPr="00FB74D8">
        <w:rPr>
          <w:rFonts w:asciiTheme="minorHAnsi" w:hAnsiTheme="minorHAnsi"/>
          <w:sz w:val="22"/>
          <w:szCs w:val="22"/>
        </w:rPr>
        <w:t xml:space="preserve"> </w:t>
      </w:r>
      <w:r w:rsidR="004F1C93" w:rsidRPr="00FB74D8">
        <w:rPr>
          <w:rFonts w:asciiTheme="minorHAnsi" w:hAnsiTheme="minorHAnsi"/>
          <w:sz w:val="22"/>
          <w:szCs w:val="22"/>
        </w:rPr>
        <w:t>a</w:t>
      </w:r>
      <w:r w:rsidR="004132D9" w:rsidRPr="00FB74D8">
        <w:rPr>
          <w:rFonts w:asciiTheme="minorHAnsi" w:hAnsiTheme="minorHAnsi"/>
          <w:sz w:val="22"/>
          <w:szCs w:val="22"/>
        </w:rPr>
        <w:t xml:space="preserve"> un i</w:t>
      </w:r>
      <w:r w:rsidR="006E0697" w:rsidRPr="00FB74D8">
        <w:rPr>
          <w:rFonts w:asciiTheme="minorHAnsi" w:hAnsiTheme="minorHAnsi"/>
          <w:sz w:val="22"/>
          <w:szCs w:val="22"/>
        </w:rPr>
        <w:t>mporte de $</w:t>
      </w:r>
      <w:r w:rsidR="009F2533" w:rsidRPr="00FB74D8">
        <w:rPr>
          <w:rFonts w:asciiTheme="minorHAnsi" w:hAnsiTheme="minorHAnsi"/>
          <w:sz w:val="22"/>
          <w:szCs w:val="22"/>
        </w:rPr>
        <w:t xml:space="preserve"> </w:t>
      </w:r>
      <w:r w:rsidR="00DE73B0">
        <w:rPr>
          <w:rFonts w:asciiTheme="minorHAnsi" w:hAnsiTheme="minorHAnsi"/>
          <w:sz w:val="22"/>
          <w:szCs w:val="22"/>
        </w:rPr>
        <w:t>246,540.6</w:t>
      </w:r>
      <w:r w:rsidR="00B62D6A">
        <w:rPr>
          <w:rFonts w:asciiTheme="minorHAnsi" w:hAnsiTheme="minorHAnsi"/>
          <w:sz w:val="22"/>
          <w:szCs w:val="22"/>
        </w:rPr>
        <w:t>8</w:t>
      </w:r>
    </w:p>
    <w:p w:rsidR="00442E5F" w:rsidRPr="002D3725" w:rsidRDefault="00442E5F" w:rsidP="00442E5F">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BF241E">
        <w:rPr>
          <w:rFonts w:asciiTheme="minorHAnsi" w:hAnsiTheme="minorHAnsi"/>
          <w:sz w:val="22"/>
          <w:szCs w:val="22"/>
        </w:rPr>
        <w:t>2017</w:t>
      </w:r>
      <w:r w:rsidRPr="002D3725">
        <w:rPr>
          <w:rFonts w:asciiTheme="minorHAnsi" w:hAnsiTheme="minorHAnsi"/>
          <w:sz w:val="22"/>
          <w:szCs w:val="22"/>
        </w:rPr>
        <w:t>,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w:t>
      </w:r>
      <w:r w:rsidR="000B789E">
        <w:rPr>
          <w:rFonts w:asciiTheme="minorHAnsi" w:hAnsiTheme="minorHAnsi"/>
          <w:sz w:val="22"/>
          <w:szCs w:val="22"/>
        </w:rPr>
        <w:t xml:space="preserve"> emitidos por la CONAC, el saldo se refleja en la cuenta </w:t>
      </w:r>
      <w:r w:rsidRPr="002D3725">
        <w:rPr>
          <w:rFonts w:asciiTheme="minorHAnsi" w:hAnsiTheme="minorHAnsi"/>
          <w:sz w:val="22"/>
          <w:szCs w:val="22"/>
        </w:rPr>
        <w:t xml:space="preserve"> Adeudos Fiscales de Ejercicios Anteriores (“ADEFAS”). </w:t>
      </w:r>
    </w:p>
    <w:p w:rsidR="000B789E" w:rsidRDefault="00442E5F" w:rsidP="000B789E">
      <w:pPr>
        <w:pStyle w:val="NormalWeb"/>
        <w:jc w:val="both"/>
        <w:rPr>
          <w:rFonts w:asciiTheme="minorHAnsi" w:hAnsiTheme="minorHAnsi"/>
          <w:sz w:val="22"/>
          <w:szCs w:val="22"/>
        </w:rPr>
      </w:pPr>
      <w:r w:rsidRPr="002D3725">
        <w:rPr>
          <w:rFonts w:asciiTheme="minorHAnsi" w:hAnsiTheme="minorHAnsi"/>
          <w:sz w:val="22"/>
          <w:szCs w:val="22"/>
        </w:rPr>
        <w:t>El saldo traspasado por este c</w:t>
      </w:r>
      <w:r w:rsidR="001C1887">
        <w:rPr>
          <w:rFonts w:asciiTheme="minorHAnsi" w:hAnsiTheme="minorHAnsi"/>
          <w:sz w:val="22"/>
          <w:szCs w:val="22"/>
        </w:rPr>
        <w:t>oncepto al 01</w:t>
      </w:r>
      <w:r w:rsidRPr="002D3725">
        <w:rPr>
          <w:rFonts w:asciiTheme="minorHAnsi" w:hAnsiTheme="minorHAnsi"/>
          <w:sz w:val="22"/>
          <w:szCs w:val="22"/>
        </w:rPr>
        <w:t xml:space="preserve"> de Enero de </w:t>
      </w:r>
      <w:r w:rsidR="00CE7F2C">
        <w:rPr>
          <w:rFonts w:asciiTheme="minorHAnsi" w:hAnsiTheme="minorHAnsi"/>
          <w:sz w:val="22"/>
          <w:szCs w:val="22"/>
        </w:rPr>
        <w:t>20</w:t>
      </w:r>
      <w:r w:rsidR="008A46D7">
        <w:rPr>
          <w:rFonts w:asciiTheme="minorHAnsi" w:hAnsiTheme="minorHAnsi"/>
          <w:sz w:val="22"/>
          <w:szCs w:val="22"/>
        </w:rPr>
        <w:t>20</w:t>
      </w:r>
      <w:r w:rsidRPr="002D3725">
        <w:rPr>
          <w:rFonts w:asciiTheme="minorHAnsi" w:hAnsiTheme="minorHAnsi"/>
          <w:sz w:val="22"/>
          <w:szCs w:val="22"/>
        </w:rPr>
        <w:t xml:space="preserve"> fue por $</w:t>
      </w:r>
      <w:r>
        <w:rPr>
          <w:rFonts w:asciiTheme="minorHAnsi" w:hAnsiTheme="minorHAnsi"/>
          <w:sz w:val="22"/>
          <w:szCs w:val="22"/>
        </w:rPr>
        <w:t xml:space="preserve"> </w:t>
      </w:r>
      <w:r w:rsidR="009C7FED">
        <w:rPr>
          <w:rFonts w:asciiTheme="minorHAnsi" w:hAnsiTheme="minorHAnsi"/>
          <w:sz w:val="22"/>
          <w:szCs w:val="22"/>
        </w:rPr>
        <w:t>612,746.26</w:t>
      </w:r>
      <w:r w:rsidRPr="002D3725">
        <w:rPr>
          <w:rFonts w:asciiTheme="minorHAnsi" w:hAnsiTheme="minorHAnsi"/>
          <w:sz w:val="22"/>
          <w:szCs w:val="22"/>
        </w:rPr>
        <w:t xml:space="preserve"> y</w:t>
      </w:r>
      <w:r w:rsidR="006637BA">
        <w:rPr>
          <w:rFonts w:asciiTheme="minorHAnsi" w:hAnsiTheme="minorHAnsi"/>
          <w:sz w:val="22"/>
          <w:szCs w:val="22"/>
        </w:rPr>
        <w:t xml:space="preserve"> </w:t>
      </w:r>
      <w:r w:rsidR="00D804CC">
        <w:rPr>
          <w:rFonts w:asciiTheme="minorHAnsi" w:hAnsiTheme="minorHAnsi"/>
          <w:sz w:val="22"/>
          <w:szCs w:val="22"/>
        </w:rPr>
        <w:t xml:space="preserve"> el </w:t>
      </w:r>
      <w:r w:rsidR="00BC7BBB">
        <w:rPr>
          <w:rFonts w:asciiTheme="minorHAnsi" w:hAnsiTheme="minorHAnsi"/>
          <w:sz w:val="22"/>
          <w:szCs w:val="22"/>
        </w:rPr>
        <w:t>saldo</w:t>
      </w:r>
      <w:r w:rsidR="00D804CC">
        <w:rPr>
          <w:rFonts w:asciiTheme="minorHAnsi" w:hAnsiTheme="minorHAnsi"/>
          <w:sz w:val="22"/>
          <w:szCs w:val="22"/>
        </w:rPr>
        <w:t xml:space="preserve"> de ADEFAS </w:t>
      </w:r>
      <w:r w:rsidR="00BC7BBB">
        <w:rPr>
          <w:rFonts w:asciiTheme="minorHAnsi" w:hAnsiTheme="minorHAnsi"/>
          <w:sz w:val="22"/>
          <w:szCs w:val="22"/>
        </w:rPr>
        <w:t xml:space="preserve">de  servicios personales por pagar a corto plazo </w:t>
      </w:r>
      <w:r w:rsidR="000B789E">
        <w:rPr>
          <w:rFonts w:asciiTheme="minorHAnsi" w:hAnsiTheme="minorHAnsi"/>
          <w:sz w:val="22"/>
          <w:szCs w:val="22"/>
        </w:rPr>
        <w:t xml:space="preserve">al </w:t>
      </w:r>
      <w:r w:rsidR="003D3301">
        <w:rPr>
          <w:rFonts w:asciiTheme="minorHAnsi" w:hAnsiTheme="minorHAnsi"/>
          <w:sz w:val="22"/>
          <w:szCs w:val="22"/>
        </w:rPr>
        <w:t>31 de diciembre de 2020</w:t>
      </w:r>
      <w:r w:rsidR="000B789E">
        <w:rPr>
          <w:rFonts w:asciiTheme="minorHAnsi" w:hAnsiTheme="minorHAnsi"/>
          <w:sz w:val="22"/>
          <w:szCs w:val="22"/>
        </w:rPr>
        <w:t xml:space="preserve"> </w:t>
      </w:r>
      <w:r w:rsidR="00C15952">
        <w:rPr>
          <w:rFonts w:asciiTheme="minorHAnsi" w:hAnsiTheme="minorHAnsi"/>
          <w:sz w:val="22"/>
          <w:szCs w:val="22"/>
        </w:rPr>
        <w:t xml:space="preserve"> se menciona en la nota 8.7.</w:t>
      </w:r>
    </w:p>
    <w:p w:rsidR="004132D9" w:rsidRPr="000B789E" w:rsidRDefault="00364D48" w:rsidP="000B789E">
      <w:pPr>
        <w:pStyle w:val="NormalWeb"/>
        <w:jc w:val="both"/>
        <w:rPr>
          <w:rFonts w:asciiTheme="minorHAnsi" w:hAnsiTheme="minorHAnsi"/>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.2.-</w:t>
      </w:r>
      <w:r>
        <w:rPr>
          <w:rFonts w:asciiTheme="minorHAnsi" w:hAnsiTheme="minorHAnsi"/>
          <w:b/>
          <w:sz w:val="22"/>
          <w:szCs w:val="22"/>
        </w:rPr>
        <w:t>PROVEEDORES POR PAGAR A CORTO PLAZO</w:t>
      </w:r>
      <w:r w:rsidR="004132D9" w:rsidRPr="00FB74D8">
        <w:rPr>
          <w:rFonts w:asciiTheme="minorHAnsi" w:hAnsiTheme="minorHAnsi"/>
          <w:b/>
          <w:sz w:val="22"/>
          <w:szCs w:val="22"/>
        </w:rPr>
        <w:t>:</w:t>
      </w:r>
    </w:p>
    <w:p w:rsidR="004132D9" w:rsidRPr="00FB74D8" w:rsidRDefault="004132D9"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Esta cuenta representa el adeudo a los proveedores a corto plazo </w:t>
      </w:r>
      <w:r w:rsidR="00E676FE" w:rsidRPr="00FB74D8">
        <w:rPr>
          <w:rFonts w:asciiTheme="minorHAnsi" w:hAnsiTheme="minorHAnsi"/>
          <w:sz w:val="22"/>
          <w:szCs w:val="22"/>
        </w:rPr>
        <w:t xml:space="preserve">derivados de las operaciones del </w:t>
      </w:r>
      <w:r w:rsidR="00235416" w:rsidRPr="00FB74D8">
        <w:rPr>
          <w:rFonts w:asciiTheme="minorHAnsi" w:hAnsiTheme="minorHAnsi"/>
          <w:sz w:val="22"/>
          <w:szCs w:val="22"/>
        </w:rPr>
        <w:t xml:space="preserve">organismo </w:t>
      </w:r>
      <w:r w:rsidR="00E676FE" w:rsidRPr="00FB74D8">
        <w:rPr>
          <w:rFonts w:asciiTheme="minorHAnsi" w:hAnsiTheme="minorHAnsi"/>
          <w:sz w:val="22"/>
          <w:szCs w:val="22"/>
        </w:rPr>
        <w:t xml:space="preserve">público </w:t>
      </w:r>
      <w:r w:rsidR="00C56D5E" w:rsidRPr="00FB74D8">
        <w:rPr>
          <w:rFonts w:asciiTheme="minorHAnsi" w:hAnsiTheme="minorHAnsi"/>
          <w:sz w:val="22"/>
          <w:szCs w:val="22"/>
        </w:rPr>
        <w:t>por</w:t>
      </w:r>
      <w:r w:rsidR="00545237" w:rsidRPr="00FB74D8">
        <w:rPr>
          <w:rFonts w:asciiTheme="minorHAnsi" w:hAnsiTheme="minorHAnsi"/>
          <w:sz w:val="22"/>
          <w:szCs w:val="22"/>
        </w:rPr>
        <w:t xml:space="preserve"> un importe de </w:t>
      </w:r>
      <w:r w:rsidR="00B64467" w:rsidRPr="00FB74D8">
        <w:rPr>
          <w:rFonts w:asciiTheme="minorHAnsi" w:hAnsiTheme="minorHAnsi"/>
          <w:sz w:val="22"/>
          <w:szCs w:val="22"/>
        </w:rPr>
        <w:t xml:space="preserve"> </w:t>
      </w:r>
      <w:r w:rsidR="00545237" w:rsidRPr="00FB74D8">
        <w:rPr>
          <w:rFonts w:asciiTheme="minorHAnsi" w:hAnsiTheme="minorHAnsi"/>
          <w:sz w:val="22"/>
          <w:szCs w:val="22"/>
        </w:rPr>
        <w:t>$</w:t>
      </w:r>
      <w:r w:rsidR="00334AED" w:rsidRPr="00FB74D8">
        <w:rPr>
          <w:rFonts w:asciiTheme="minorHAnsi" w:hAnsiTheme="minorHAnsi"/>
          <w:sz w:val="22"/>
          <w:szCs w:val="22"/>
        </w:rPr>
        <w:t xml:space="preserve"> </w:t>
      </w:r>
      <w:r w:rsidR="00B62D6A">
        <w:rPr>
          <w:rFonts w:asciiTheme="minorHAnsi" w:hAnsiTheme="minorHAnsi"/>
          <w:sz w:val="22"/>
          <w:szCs w:val="22"/>
        </w:rPr>
        <w:t>1,121,096.64</w:t>
      </w:r>
      <w:r w:rsidR="005D5265">
        <w:rPr>
          <w:rFonts w:asciiTheme="minorHAnsi" w:hAnsiTheme="minorHAnsi"/>
          <w:sz w:val="22"/>
          <w:szCs w:val="22"/>
        </w:rPr>
        <w:t xml:space="preserve"> </w:t>
      </w:r>
      <w:r w:rsidR="000B789E">
        <w:rPr>
          <w:rFonts w:asciiTheme="minorHAnsi" w:hAnsiTheme="minorHAnsi"/>
          <w:sz w:val="22"/>
          <w:szCs w:val="22"/>
        </w:rPr>
        <w:t xml:space="preserve"> </w:t>
      </w:r>
      <w:r w:rsidR="005D5265">
        <w:rPr>
          <w:rFonts w:asciiTheme="minorHAnsi" w:hAnsiTheme="minorHAnsi"/>
          <w:sz w:val="22"/>
          <w:szCs w:val="22"/>
        </w:rPr>
        <w:t>que deberá pagar en un plazo menor o igual a doce meses.</w:t>
      </w:r>
    </w:p>
    <w:p w:rsidR="00C17ADF" w:rsidRPr="00FB74D8" w:rsidRDefault="00C17ADF"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006BCC" w:rsidRPr="00FB74D8" w:rsidTr="00235416">
        <w:tc>
          <w:tcPr>
            <w:tcW w:w="6771" w:type="dxa"/>
          </w:tcPr>
          <w:p w:rsidR="00006BCC" w:rsidRPr="00FB74D8" w:rsidRDefault="000B789E" w:rsidP="000C5782">
            <w:pPr>
              <w:jc w:val="both"/>
              <w:rPr>
                <w:rFonts w:asciiTheme="minorHAnsi" w:hAnsiTheme="minorHAnsi"/>
                <w:color w:val="000000"/>
                <w:sz w:val="22"/>
                <w:szCs w:val="22"/>
              </w:rPr>
            </w:pPr>
            <w:r>
              <w:rPr>
                <w:rFonts w:asciiTheme="minorHAnsi" w:hAnsiTheme="minorHAnsi"/>
                <w:color w:val="000000"/>
                <w:sz w:val="22"/>
                <w:szCs w:val="22"/>
              </w:rPr>
              <w:t xml:space="preserve">   N O M B R E S</w:t>
            </w:r>
          </w:p>
        </w:tc>
        <w:tc>
          <w:tcPr>
            <w:tcW w:w="2735" w:type="dxa"/>
          </w:tcPr>
          <w:p w:rsidR="00006BCC" w:rsidRPr="00FB74D8" w:rsidRDefault="003D3301" w:rsidP="009773A0">
            <w:pPr>
              <w:jc w:val="right"/>
              <w:rPr>
                <w:rFonts w:asciiTheme="minorHAnsi" w:hAnsiTheme="minorHAnsi"/>
                <w:color w:val="000000"/>
                <w:sz w:val="22"/>
                <w:szCs w:val="22"/>
              </w:rPr>
            </w:pPr>
            <w:r>
              <w:rPr>
                <w:rFonts w:asciiTheme="minorHAnsi" w:hAnsiTheme="minorHAnsi"/>
                <w:b/>
              </w:rPr>
              <w:t>Diciembre 31,2020</w:t>
            </w:r>
          </w:p>
        </w:tc>
      </w:tr>
      <w:tr w:rsidR="009A34BA" w:rsidRPr="00FB74D8" w:rsidTr="00235416">
        <w:tc>
          <w:tcPr>
            <w:tcW w:w="6771" w:type="dxa"/>
          </w:tcPr>
          <w:p w:rsidR="009A34BA" w:rsidRPr="00FB74D8" w:rsidRDefault="00B62D6A" w:rsidP="000C5782">
            <w:pPr>
              <w:pStyle w:val="Textopredeterminado"/>
              <w:jc w:val="both"/>
              <w:rPr>
                <w:rFonts w:asciiTheme="minorHAnsi" w:hAnsiTheme="minorHAnsi"/>
                <w:sz w:val="22"/>
                <w:szCs w:val="22"/>
              </w:rPr>
            </w:pPr>
            <w:r>
              <w:rPr>
                <w:rFonts w:asciiTheme="minorHAnsi" w:hAnsiTheme="minorHAnsi"/>
                <w:sz w:val="22"/>
                <w:szCs w:val="22"/>
              </w:rPr>
              <w:t>Gas red S.A. de C.V.</w:t>
            </w:r>
          </w:p>
        </w:tc>
        <w:tc>
          <w:tcPr>
            <w:tcW w:w="2735" w:type="dxa"/>
          </w:tcPr>
          <w:p w:rsidR="009A34BA" w:rsidRDefault="00F958B7" w:rsidP="00465ED1">
            <w:pPr>
              <w:pStyle w:val="Textopredeterminado"/>
              <w:jc w:val="right"/>
              <w:rPr>
                <w:rFonts w:asciiTheme="minorHAnsi" w:hAnsiTheme="minorHAnsi" w:cs="Arial"/>
                <w:sz w:val="22"/>
                <w:szCs w:val="22"/>
              </w:rPr>
            </w:pPr>
            <w:r>
              <w:rPr>
                <w:rFonts w:asciiTheme="minorHAnsi" w:hAnsiTheme="minorHAnsi" w:cs="Arial"/>
                <w:sz w:val="22"/>
                <w:szCs w:val="22"/>
              </w:rPr>
              <w:t>706,890.25</w:t>
            </w:r>
          </w:p>
        </w:tc>
      </w:tr>
      <w:tr w:rsidR="00F958B7" w:rsidRPr="00FB74D8" w:rsidTr="00235416">
        <w:tc>
          <w:tcPr>
            <w:tcW w:w="6771" w:type="dxa"/>
          </w:tcPr>
          <w:p w:rsidR="00F958B7" w:rsidRPr="00FB74D8" w:rsidRDefault="00F958B7" w:rsidP="000C5782">
            <w:pPr>
              <w:pStyle w:val="Textopredeterminado"/>
              <w:jc w:val="both"/>
              <w:rPr>
                <w:rFonts w:asciiTheme="minorHAnsi" w:hAnsiTheme="minorHAnsi"/>
                <w:sz w:val="22"/>
                <w:szCs w:val="22"/>
              </w:rPr>
            </w:pPr>
            <w:r>
              <w:rPr>
                <w:rFonts w:asciiTheme="minorHAnsi" w:hAnsiTheme="minorHAnsi"/>
                <w:sz w:val="22"/>
                <w:szCs w:val="22"/>
              </w:rPr>
              <w:t>Suministrador de Servicios Básicos CFE</w:t>
            </w:r>
          </w:p>
        </w:tc>
        <w:tc>
          <w:tcPr>
            <w:tcW w:w="2735" w:type="dxa"/>
          </w:tcPr>
          <w:p w:rsidR="00F958B7" w:rsidRPr="00CF429F" w:rsidRDefault="00F958B7" w:rsidP="00210816">
            <w:pPr>
              <w:pStyle w:val="Textopredeterminado"/>
              <w:jc w:val="right"/>
              <w:rPr>
                <w:rFonts w:asciiTheme="minorHAnsi" w:hAnsiTheme="minorHAnsi" w:cs="Arial"/>
                <w:sz w:val="22"/>
                <w:szCs w:val="22"/>
              </w:rPr>
            </w:pPr>
            <w:r>
              <w:rPr>
                <w:rFonts w:asciiTheme="minorHAnsi" w:hAnsiTheme="minorHAnsi" w:cs="Arial"/>
                <w:sz w:val="22"/>
                <w:szCs w:val="22"/>
              </w:rPr>
              <w:t>386,817.19</w:t>
            </w:r>
          </w:p>
        </w:tc>
      </w:tr>
      <w:tr w:rsidR="00B968D7" w:rsidRPr="00FB74D8" w:rsidTr="00235416">
        <w:tc>
          <w:tcPr>
            <w:tcW w:w="6771" w:type="dxa"/>
          </w:tcPr>
          <w:p w:rsidR="00B968D7" w:rsidRPr="00FB74D8" w:rsidRDefault="00B968D7" w:rsidP="000C5782">
            <w:pPr>
              <w:pStyle w:val="Textopredeterminado"/>
              <w:jc w:val="both"/>
              <w:rPr>
                <w:rFonts w:asciiTheme="minorHAnsi" w:hAnsiTheme="minorHAnsi"/>
                <w:sz w:val="22"/>
                <w:szCs w:val="22"/>
              </w:rPr>
            </w:pPr>
            <w:r w:rsidRPr="00FB74D8">
              <w:rPr>
                <w:rFonts w:asciiTheme="minorHAnsi" w:hAnsiTheme="minorHAnsi"/>
                <w:sz w:val="22"/>
                <w:szCs w:val="22"/>
              </w:rPr>
              <w:t>Otros proveedores de gasto corriente</w:t>
            </w:r>
          </w:p>
        </w:tc>
        <w:tc>
          <w:tcPr>
            <w:tcW w:w="2735" w:type="dxa"/>
          </w:tcPr>
          <w:p w:rsidR="00210816" w:rsidRPr="00CF429F" w:rsidRDefault="00F958B7" w:rsidP="00210816">
            <w:pPr>
              <w:pStyle w:val="Textopredeterminado"/>
              <w:jc w:val="right"/>
              <w:rPr>
                <w:rFonts w:asciiTheme="minorHAnsi" w:hAnsiTheme="minorHAnsi" w:cs="Arial"/>
                <w:sz w:val="22"/>
                <w:szCs w:val="22"/>
              </w:rPr>
            </w:pPr>
            <w:r>
              <w:rPr>
                <w:rFonts w:asciiTheme="minorHAnsi" w:hAnsiTheme="minorHAnsi" w:cs="Arial"/>
                <w:sz w:val="22"/>
                <w:szCs w:val="22"/>
              </w:rPr>
              <w:t>27,389.20</w:t>
            </w:r>
          </w:p>
        </w:tc>
      </w:tr>
      <w:tr w:rsidR="00B968D7" w:rsidRPr="00FB74D8" w:rsidTr="00235416">
        <w:tc>
          <w:tcPr>
            <w:tcW w:w="6771" w:type="dxa"/>
          </w:tcPr>
          <w:p w:rsidR="00B968D7" w:rsidRPr="00FB74D8" w:rsidRDefault="00B968D7" w:rsidP="000C5782">
            <w:pPr>
              <w:pStyle w:val="Textopredeterminado"/>
              <w:jc w:val="both"/>
              <w:rPr>
                <w:rFonts w:asciiTheme="minorHAnsi" w:hAnsiTheme="minorHAnsi"/>
                <w:b/>
                <w:sz w:val="22"/>
                <w:szCs w:val="22"/>
              </w:rPr>
            </w:pPr>
            <w:r w:rsidRPr="00FB74D8">
              <w:rPr>
                <w:rFonts w:asciiTheme="minorHAnsi" w:hAnsiTheme="minorHAnsi"/>
                <w:b/>
                <w:sz w:val="22"/>
                <w:szCs w:val="22"/>
              </w:rPr>
              <w:t>Total Proveedores por pagar a corto plazo</w:t>
            </w:r>
          </w:p>
        </w:tc>
        <w:tc>
          <w:tcPr>
            <w:tcW w:w="2735" w:type="dxa"/>
          </w:tcPr>
          <w:p w:rsidR="00B968D7" w:rsidRPr="00FB74D8" w:rsidRDefault="00B968D7" w:rsidP="00B62D6A">
            <w:pPr>
              <w:jc w:val="right"/>
              <w:rPr>
                <w:rFonts w:asciiTheme="minorHAnsi" w:hAnsiTheme="minorHAnsi"/>
                <w:b/>
                <w:color w:val="000000"/>
                <w:sz w:val="22"/>
                <w:szCs w:val="22"/>
              </w:rPr>
            </w:pPr>
            <w:r w:rsidRPr="00FB74D8">
              <w:rPr>
                <w:rFonts w:asciiTheme="minorHAnsi" w:hAnsiTheme="minorHAnsi"/>
                <w:b/>
                <w:color w:val="000000"/>
                <w:sz w:val="22"/>
                <w:szCs w:val="22"/>
              </w:rPr>
              <w:t>$</w:t>
            </w:r>
            <w:r w:rsidR="00B62D6A">
              <w:rPr>
                <w:rFonts w:asciiTheme="minorHAnsi" w:hAnsiTheme="minorHAnsi"/>
                <w:b/>
                <w:color w:val="000000"/>
                <w:sz w:val="22"/>
                <w:szCs w:val="22"/>
              </w:rPr>
              <w:t>1,121,096.64</w:t>
            </w:r>
          </w:p>
        </w:tc>
      </w:tr>
    </w:tbl>
    <w:p w:rsidR="00B24A85" w:rsidRDefault="00B24A85" w:rsidP="000C5782">
      <w:pPr>
        <w:pStyle w:val="Textopredeterminado"/>
        <w:jc w:val="both"/>
        <w:rPr>
          <w:rFonts w:asciiTheme="minorHAnsi" w:hAnsiTheme="minorHAnsi"/>
          <w:sz w:val="22"/>
          <w:szCs w:val="22"/>
        </w:rPr>
      </w:pPr>
    </w:p>
    <w:p w:rsidR="00F23392" w:rsidRPr="003909EB" w:rsidRDefault="005D5265" w:rsidP="003909EB">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240D16">
        <w:rPr>
          <w:rFonts w:asciiTheme="minorHAnsi" w:hAnsiTheme="minorHAnsi"/>
          <w:sz w:val="22"/>
          <w:szCs w:val="22"/>
        </w:rPr>
        <w:t>2017</w:t>
      </w:r>
      <w:r w:rsidRPr="002D3725">
        <w:rPr>
          <w:rFonts w:asciiTheme="minorHAnsi" w:hAnsiTheme="minorHAnsi"/>
          <w:sz w:val="22"/>
          <w:szCs w:val="22"/>
        </w:rPr>
        <w:t xml:space="preserve">, el gasto devengado no pagado proveniente de ejercicios anteriores y que genera pasivos en las diferentes cuentas (servicios personales, proveedores, contratistas, entre otros), es </w:t>
      </w:r>
      <w:r w:rsidR="003D02F6">
        <w:rPr>
          <w:rFonts w:asciiTheme="minorHAnsi" w:hAnsiTheme="minorHAnsi"/>
          <w:sz w:val="22"/>
          <w:szCs w:val="22"/>
        </w:rPr>
        <w:t>reclasificado</w:t>
      </w:r>
      <w:r w:rsidRPr="002D3725">
        <w:rPr>
          <w:rFonts w:asciiTheme="minorHAnsi" w:hAnsiTheme="minorHAnsi"/>
          <w:sz w:val="22"/>
          <w:szCs w:val="22"/>
        </w:rPr>
        <w:t xml:space="preserve"> a la cuenta Otras Cuentas Por Pagar a Corto Plazo, dado que de acuerdo a los diferentes ordenamientos</w:t>
      </w:r>
      <w:r w:rsidR="006E5388">
        <w:rPr>
          <w:rFonts w:asciiTheme="minorHAnsi" w:hAnsiTheme="minorHAnsi"/>
          <w:sz w:val="22"/>
          <w:szCs w:val="22"/>
        </w:rPr>
        <w:t xml:space="preserve"> </w:t>
      </w:r>
      <w:r w:rsidRPr="002D3725">
        <w:rPr>
          <w:rFonts w:asciiTheme="minorHAnsi" w:hAnsiTheme="minorHAnsi"/>
          <w:sz w:val="22"/>
          <w:szCs w:val="22"/>
        </w:rPr>
        <w:t xml:space="preserve"> su nueva naturaleza es Adeudos Fiscales de Ej</w:t>
      </w:r>
      <w:r w:rsidR="00F81AC5">
        <w:rPr>
          <w:rFonts w:asciiTheme="minorHAnsi" w:hAnsiTheme="minorHAnsi"/>
          <w:sz w:val="22"/>
          <w:szCs w:val="22"/>
        </w:rPr>
        <w:t>ercicios Anterior</w:t>
      </w:r>
      <w:r w:rsidR="009C22F9">
        <w:rPr>
          <w:rFonts w:asciiTheme="minorHAnsi" w:hAnsiTheme="minorHAnsi"/>
          <w:sz w:val="22"/>
          <w:szCs w:val="22"/>
        </w:rPr>
        <w:t>es (“ADEFAS”),</w:t>
      </w:r>
      <w:r w:rsidR="00CE7F2C">
        <w:rPr>
          <w:rFonts w:asciiTheme="minorHAnsi" w:hAnsiTheme="minorHAnsi"/>
          <w:sz w:val="22"/>
          <w:szCs w:val="22"/>
        </w:rPr>
        <w:t xml:space="preserve"> el saldo al 01 de enero de 20</w:t>
      </w:r>
      <w:r w:rsidR="008A46D7">
        <w:rPr>
          <w:rFonts w:asciiTheme="minorHAnsi" w:hAnsiTheme="minorHAnsi"/>
          <w:sz w:val="22"/>
          <w:szCs w:val="22"/>
        </w:rPr>
        <w:t>20</w:t>
      </w:r>
      <w:r w:rsidR="009C22F9">
        <w:rPr>
          <w:rFonts w:asciiTheme="minorHAnsi" w:hAnsiTheme="minorHAnsi"/>
          <w:sz w:val="22"/>
          <w:szCs w:val="22"/>
        </w:rPr>
        <w:t xml:space="preserve"> por </w:t>
      </w:r>
      <w:r w:rsidR="00F81AC5">
        <w:rPr>
          <w:rFonts w:asciiTheme="minorHAnsi" w:hAnsiTheme="minorHAnsi"/>
          <w:sz w:val="22"/>
          <w:szCs w:val="22"/>
        </w:rPr>
        <w:t xml:space="preserve"> concepto </w:t>
      </w:r>
      <w:r w:rsidR="009C22F9">
        <w:rPr>
          <w:rFonts w:asciiTheme="minorHAnsi" w:hAnsiTheme="minorHAnsi"/>
          <w:sz w:val="22"/>
          <w:szCs w:val="22"/>
        </w:rPr>
        <w:t>de Proveedores por Pagar a Corto Plazo reclasificado a la cuenta de ADEFAS  es por $</w:t>
      </w:r>
      <w:r w:rsidR="006E552A">
        <w:rPr>
          <w:rFonts w:asciiTheme="minorHAnsi" w:hAnsiTheme="minorHAnsi"/>
          <w:sz w:val="22"/>
          <w:szCs w:val="22"/>
        </w:rPr>
        <w:t xml:space="preserve"> 1,113,200.61</w:t>
      </w:r>
      <w:r w:rsidR="00CA1146">
        <w:rPr>
          <w:rFonts w:asciiTheme="minorHAnsi" w:hAnsiTheme="minorHAnsi"/>
          <w:sz w:val="22"/>
          <w:szCs w:val="22"/>
        </w:rPr>
        <w:t xml:space="preserve">. </w:t>
      </w:r>
      <w:r w:rsidR="009C22F9">
        <w:rPr>
          <w:rFonts w:asciiTheme="minorHAnsi" w:hAnsiTheme="minorHAnsi"/>
          <w:sz w:val="22"/>
          <w:szCs w:val="22"/>
        </w:rPr>
        <w:t xml:space="preserve"> El saldo al </w:t>
      </w:r>
      <w:r w:rsidR="003D3301">
        <w:rPr>
          <w:rFonts w:asciiTheme="minorHAnsi" w:hAnsiTheme="minorHAnsi"/>
          <w:sz w:val="22"/>
          <w:szCs w:val="22"/>
        </w:rPr>
        <w:t>31 de diciembre de 2020</w:t>
      </w:r>
      <w:r w:rsidR="009C22F9">
        <w:rPr>
          <w:rFonts w:asciiTheme="minorHAnsi" w:hAnsiTheme="minorHAnsi"/>
          <w:sz w:val="22"/>
          <w:szCs w:val="22"/>
        </w:rPr>
        <w:t xml:space="preserve"> </w:t>
      </w:r>
      <w:r w:rsidR="00F81AC5">
        <w:rPr>
          <w:rFonts w:asciiTheme="minorHAnsi" w:hAnsiTheme="minorHAnsi"/>
          <w:sz w:val="22"/>
          <w:szCs w:val="22"/>
        </w:rPr>
        <w:t>se menciona en la nota 8.7.</w:t>
      </w:r>
    </w:p>
    <w:p w:rsidR="00ED5A0D" w:rsidRPr="00680C7E" w:rsidRDefault="00680C7E" w:rsidP="00ED5A0D">
      <w:pPr>
        <w:pStyle w:val="Textopredeterminado"/>
        <w:jc w:val="both"/>
        <w:rPr>
          <w:rFonts w:asciiTheme="minorHAnsi" w:hAnsiTheme="minorHAnsi"/>
          <w:b/>
          <w:sz w:val="22"/>
          <w:szCs w:val="22"/>
        </w:rPr>
      </w:pPr>
      <w:r>
        <w:rPr>
          <w:rFonts w:asciiTheme="minorHAnsi" w:hAnsiTheme="minorHAnsi"/>
          <w:b/>
          <w:sz w:val="22"/>
          <w:szCs w:val="22"/>
        </w:rPr>
        <w:t>Nota</w:t>
      </w:r>
      <w:r w:rsidR="00ED5A0D" w:rsidRPr="00680C7E">
        <w:rPr>
          <w:rFonts w:asciiTheme="minorHAnsi" w:hAnsiTheme="minorHAnsi"/>
          <w:b/>
          <w:sz w:val="22"/>
          <w:szCs w:val="22"/>
        </w:rPr>
        <w:t xml:space="preserve"> 8.3 CONTRATISTAS POR OBRA PUBLICA.</w:t>
      </w:r>
    </w:p>
    <w:p w:rsidR="00C92625" w:rsidRDefault="00C92625" w:rsidP="00ED5A0D">
      <w:pPr>
        <w:pStyle w:val="Textopredeterminado"/>
        <w:jc w:val="both"/>
        <w:rPr>
          <w:rFonts w:asciiTheme="minorHAnsi" w:hAnsiTheme="minorHAnsi"/>
          <w:b/>
          <w:sz w:val="22"/>
          <w:szCs w:val="22"/>
        </w:rPr>
      </w:pPr>
    </w:p>
    <w:p w:rsidR="00246DEB" w:rsidRDefault="00242F3E" w:rsidP="00ED5A0D">
      <w:pPr>
        <w:pStyle w:val="Textopredeterminado"/>
        <w:jc w:val="both"/>
        <w:rPr>
          <w:rFonts w:asciiTheme="minorHAnsi" w:hAnsiTheme="minorHAnsi"/>
          <w:sz w:val="22"/>
          <w:szCs w:val="22"/>
        </w:rPr>
      </w:pPr>
      <w:r>
        <w:rPr>
          <w:rFonts w:asciiTheme="minorHAnsi" w:hAnsiTheme="minorHAnsi"/>
          <w:sz w:val="22"/>
          <w:szCs w:val="22"/>
        </w:rPr>
        <w:t xml:space="preserve"> </w:t>
      </w:r>
      <w:r w:rsidR="00F958B7">
        <w:rPr>
          <w:rFonts w:asciiTheme="minorHAnsi" w:hAnsiTheme="minorHAnsi"/>
          <w:sz w:val="22"/>
          <w:szCs w:val="22"/>
        </w:rPr>
        <w:t>E</w:t>
      </w:r>
      <w:r w:rsidR="00465ED1">
        <w:rPr>
          <w:rFonts w:asciiTheme="minorHAnsi" w:hAnsiTheme="minorHAnsi"/>
          <w:sz w:val="22"/>
          <w:szCs w:val="22"/>
        </w:rPr>
        <w:t>l</w:t>
      </w:r>
      <w:r w:rsidR="00246DEB" w:rsidRPr="00246DEB">
        <w:rPr>
          <w:rFonts w:asciiTheme="minorHAnsi" w:hAnsiTheme="minorHAnsi"/>
          <w:sz w:val="22"/>
          <w:szCs w:val="22"/>
        </w:rPr>
        <w:t xml:space="preserve"> adeud</w:t>
      </w:r>
      <w:r w:rsidR="00465ED1">
        <w:rPr>
          <w:rFonts w:asciiTheme="minorHAnsi" w:hAnsiTheme="minorHAnsi"/>
          <w:sz w:val="22"/>
          <w:szCs w:val="22"/>
        </w:rPr>
        <w:t>o</w:t>
      </w:r>
      <w:r w:rsidR="00246DEB" w:rsidRPr="00246DEB">
        <w:rPr>
          <w:rFonts w:asciiTheme="minorHAnsi" w:hAnsiTheme="minorHAnsi"/>
          <w:sz w:val="22"/>
          <w:szCs w:val="22"/>
        </w:rPr>
        <w:t xml:space="preserve"> con contratistas derivados de obras, proyectos productivos y accion</w:t>
      </w:r>
      <w:r w:rsidR="00246DEB">
        <w:rPr>
          <w:rFonts w:asciiTheme="minorHAnsi" w:hAnsiTheme="minorHAnsi"/>
          <w:sz w:val="22"/>
          <w:szCs w:val="22"/>
        </w:rPr>
        <w:t xml:space="preserve">es de fomento </w:t>
      </w:r>
      <w:r w:rsidR="00246DEB" w:rsidRPr="00246DEB">
        <w:rPr>
          <w:rFonts w:asciiTheme="minorHAnsi" w:hAnsiTheme="minorHAnsi"/>
          <w:sz w:val="22"/>
          <w:szCs w:val="22"/>
        </w:rPr>
        <w:t xml:space="preserve"> </w:t>
      </w:r>
      <w:r>
        <w:rPr>
          <w:rFonts w:asciiTheme="minorHAnsi" w:hAnsiTheme="minorHAnsi"/>
          <w:sz w:val="22"/>
          <w:szCs w:val="22"/>
        </w:rPr>
        <w:t xml:space="preserve">por la obra pública contratada durante el período comprendido del 01 de enero </w:t>
      </w:r>
      <w:r w:rsidR="00246DEB" w:rsidRPr="00246DEB">
        <w:rPr>
          <w:rFonts w:asciiTheme="minorHAnsi" w:hAnsiTheme="minorHAnsi"/>
          <w:sz w:val="22"/>
          <w:szCs w:val="22"/>
        </w:rPr>
        <w:t xml:space="preserve">al </w:t>
      </w:r>
      <w:r w:rsidR="003D3301">
        <w:rPr>
          <w:rFonts w:asciiTheme="minorHAnsi" w:hAnsiTheme="minorHAnsi"/>
          <w:sz w:val="22"/>
          <w:szCs w:val="22"/>
        </w:rPr>
        <w:t>31 de diciembre de 2020</w:t>
      </w:r>
      <w:r w:rsidR="00465ED1">
        <w:rPr>
          <w:rFonts w:asciiTheme="minorHAnsi" w:hAnsiTheme="minorHAnsi"/>
          <w:sz w:val="22"/>
          <w:szCs w:val="22"/>
        </w:rPr>
        <w:t>, a</w:t>
      </w:r>
      <w:r w:rsidR="00F958B7">
        <w:rPr>
          <w:rFonts w:asciiTheme="minorHAnsi" w:hAnsiTheme="minorHAnsi"/>
          <w:sz w:val="22"/>
          <w:szCs w:val="22"/>
        </w:rPr>
        <w:t>sciende a la cantidad de $ 12,552,656.58.</w:t>
      </w:r>
    </w:p>
    <w:p w:rsidR="00F81AC5" w:rsidRPr="002D3725" w:rsidRDefault="00CD39B1" w:rsidP="00F81AC5">
      <w:pPr>
        <w:pStyle w:val="NormalWeb"/>
        <w:jc w:val="both"/>
        <w:rPr>
          <w:rFonts w:asciiTheme="minorHAnsi" w:hAnsiTheme="minorHAnsi"/>
          <w:sz w:val="22"/>
          <w:szCs w:val="22"/>
        </w:rPr>
      </w:pPr>
      <w:r w:rsidRPr="002D3725">
        <w:rPr>
          <w:rFonts w:asciiTheme="minorHAnsi" w:hAnsiTheme="minorHAnsi"/>
          <w:sz w:val="22"/>
          <w:szCs w:val="22"/>
        </w:rPr>
        <w:lastRenderedPageBreak/>
        <w:t xml:space="preserve">A partir del ejercicio </w:t>
      </w:r>
      <w:r w:rsidR="00240D16">
        <w:rPr>
          <w:rFonts w:asciiTheme="minorHAnsi" w:hAnsiTheme="minorHAnsi"/>
          <w:sz w:val="22"/>
          <w:szCs w:val="22"/>
        </w:rPr>
        <w:t>2017</w:t>
      </w:r>
      <w:r w:rsidRPr="002D3725">
        <w:rPr>
          <w:rFonts w:asciiTheme="minorHAnsi" w:hAnsiTheme="minorHAnsi"/>
          <w:sz w:val="22"/>
          <w:szCs w:val="22"/>
        </w:rPr>
        <w:t xml:space="preserve">,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 </w:t>
      </w:r>
      <w:r w:rsidR="00AC218D">
        <w:rPr>
          <w:rFonts w:asciiTheme="minorHAnsi" w:hAnsiTheme="minorHAnsi"/>
          <w:sz w:val="22"/>
          <w:szCs w:val="22"/>
        </w:rPr>
        <w:t xml:space="preserve">emitidos por CONAC, </w:t>
      </w:r>
      <w:r w:rsidRPr="002D3725">
        <w:rPr>
          <w:rFonts w:asciiTheme="minorHAnsi" w:hAnsiTheme="minorHAnsi"/>
          <w:sz w:val="22"/>
          <w:szCs w:val="22"/>
        </w:rPr>
        <w:t>su nueva naturaleza es Adeudos Fiscales de E</w:t>
      </w:r>
      <w:r w:rsidR="00C15952">
        <w:rPr>
          <w:rFonts w:asciiTheme="minorHAnsi" w:hAnsiTheme="minorHAnsi"/>
          <w:sz w:val="22"/>
          <w:szCs w:val="22"/>
        </w:rPr>
        <w:t>jercicios Anteriores (“ADEFAS”).</w:t>
      </w:r>
      <w:r w:rsidRPr="002D3725">
        <w:rPr>
          <w:rFonts w:asciiTheme="minorHAnsi" w:hAnsiTheme="minorHAnsi"/>
          <w:sz w:val="22"/>
          <w:szCs w:val="22"/>
        </w:rPr>
        <w:t xml:space="preserve"> </w:t>
      </w:r>
    </w:p>
    <w:p w:rsidR="00F75A2D" w:rsidRPr="00806211" w:rsidRDefault="00C92625" w:rsidP="00806211">
      <w:pPr>
        <w:pStyle w:val="NormalWeb"/>
        <w:jc w:val="both"/>
        <w:rPr>
          <w:rFonts w:asciiTheme="minorHAnsi" w:hAnsiTheme="minorHAnsi"/>
          <w:sz w:val="22"/>
          <w:szCs w:val="22"/>
        </w:rPr>
      </w:pPr>
      <w:r w:rsidRPr="002D3725">
        <w:rPr>
          <w:rFonts w:asciiTheme="minorHAnsi" w:hAnsiTheme="minorHAnsi"/>
          <w:sz w:val="22"/>
          <w:szCs w:val="22"/>
        </w:rPr>
        <w:t xml:space="preserve">El saldo </w:t>
      </w:r>
      <w:r w:rsidR="003D02F6">
        <w:rPr>
          <w:rFonts w:asciiTheme="minorHAnsi" w:hAnsiTheme="minorHAnsi"/>
          <w:sz w:val="22"/>
          <w:szCs w:val="22"/>
        </w:rPr>
        <w:t>reclasificado</w:t>
      </w:r>
      <w:r w:rsidRPr="002D3725">
        <w:rPr>
          <w:rFonts w:asciiTheme="minorHAnsi" w:hAnsiTheme="minorHAnsi"/>
          <w:sz w:val="22"/>
          <w:szCs w:val="22"/>
        </w:rPr>
        <w:t xml:space="preserve"> por este c</w:t>
      </w:r>
      <w:r>
        <w:rPr>
          <w:rFonts w:asciiTheme="minorHAnsi" w:hAnsiTheme="minorHAnsi"/>
          <w:sz w:val="22"/>
          <w:szCs w:val="22"/>
        </w:rPr>
        <w:t>oncepto al 01</w:t>
      </w:r>
      <w:r w:rsidRPr="002D3725">
        <w:rPr>
          <w:rFonts w:asciiTheme="minorHAnsi" w:hAnsiTheme="minorHAnsi"/>
          <w:sz w:val="22"/>
          <w:szCs w:val="22"/>
        </w:rPr>
        <w:t xml:space="preserve"> de Enero de </w:t>
      </w:r>
      <w:r w:rsidR="00DE62C7">
        <w:rPr>
          <w:rFonts w:asciiTheme="minorHAnsi" w:hAnsiTheme="minorHAnsi"/>
          <w:sz w:val="22"/>
          <w:szCs w:val="22"/>
        </w:rPr>
        <w:t>20</w:t>
      </w:r>
      <w:r w:rsidR="00216F06">
        <w:rPr>
          <w:rFonts w:asciiTheme="minorHAnsi" w:hAnsiTheme="minorHAnsi"/>
          <w:sz w:val="22"/>
          <w:szCs w:val="22"/>
        </w:rPr>
        <w:t>20</w:t>
      </w:r>
      <w:r w:rsidRPr="002D3725">
        <w:rPr>
          <w:rFonts w:asciiTheme="minorHAnsi" w:hAnsiTheme="minorHAnsi"/>
          <w:sz w:val="22"/>
          <w:szCs w:val="22"/>
        </w:rPr>
        <w:t xml:space="preserve"> fue por $</w:t>
      </w:r>
      <w:r>
        <w:rPr>
          <w:rFonts w:asciiTheme="minorHAnsi" w:hAnsiTheme="minorHAnsi"/>
          <w:sz w:val="22"/>
          <w:szCs w:val="22"/>
        </w:rPr>
        <w:t xml:space="preserve"> </w:t>
      </w:r>
      <w:r w:rsidR="00857CA6">
        <w:rPr>
          <w:rFonts w:asciiTheme="minorHAnsi" w:hAnsiTheme="minorHAnsi"/>
          <w:sz w:val="22"/>
          <w:szCs w:val="22"/>
        </w:rPr>
        <w:t>2,273</w:t>
      </w:r>
      <w:r w:rsidRPr="002D3725">
        <w:rPr>
          <w:rFonts w:asciiTheme="minorHAnsi" w:hAnsiTheme="minorHAnsi"/>
          <w:sz w:val="22"/>
          <w:szCs w:val="22"/>
        </w:rPr>
        <w:t>,</w:t>
      </w:r>
      <w:r w:rsidR="00857CA6">
        <w:rPr>
          <w:rFonts w:asciiTheme="minorHAnsi" w:hAnsiTheme="minorHAnsi"/>
          <w:sz w:val="22"/>
          <w:szCs w:val="22"/>
        </w:rPr>
        <w:t>871.40</w:t>
      </w:r>
      <w:r w:rsidRPr="002D3725">
        <w:rPr>
          <w:rFonts w:asciiTheme="minorHAnsi" w:hAnsiTheme="minorHAnsi"/>
          <w:sz w:val="22"/>
          <w:szCs w:val="22"/>
        </w:rPr>
        <w:t xml:space="preserve"> y</w:t>
      </w:r>
      <w:r>
        <w:rPr>
          <w:rFonts w:asciiTheme="minorHAnsi" w:hAnsiTheme="minorHAnsi"/>
          <w:sz w:val="22"/>
          <w:szCs w:val="22"/>
        </w:rPr>
        <w:t xml:space="preserve">  el saldo de ADEFAS de  los contratistas por obra pública por pagar a corto plazo al </w:t>
      </w:r>
      <w:r w:rsidR="003D3301">
        <w:rPr>
          <w:rFonts w:asciiTheme="minorHAnsi" w:hAnsiTheme="minorHAnsi"/>
          <w:sz w:val="22"/>
          <w:szCs w:val="22"/>
        </w:rPr>
        <w:t>31 de diciembre de 2020</w:t>
      </w:r>
      <w:r>
        <w:rPr>
          <w:rFonts w:asciiTheme="minorHAnsi" w:hAnsiTheme="minorHAnsi"/>
          <w:sz w:val="22"/>
          <w:szCs w:val="22"/>
        </w:rPr>
        <w:t xml:space="preserve">  se menciona en la nota 8.7.</w:t>
      </w:r>
    </w:p>
    <w:p w:rsidR="00414194" w:rsidRDefault="002E2752" w:rsidP="00414194">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Pr>
          <w:rFonts w:asciiTheme="minorHAnsi" w:hAnsiTheme="minorHAnsi"/>
          <w:b/>
          <w:sz w:val="22"/>
          <w:szCs w:val="22"/>
        </w:rPr>
        <w:t>.4</w:t>
      </w:r>
      <w:r w:rsidR="00091FCE" w:rsidRPr="00FB74D8">
        <w:rPr>
          <w:rFonts w:asciiTheme="minorHAnsi" w:hAnsiTheme="minorHAnsi"/>
          <w:b/>
          <w:sz w:val="22"/>
          <w:szCs w:val="22"/>
        </w:rPr>
        <w:t>.-</w:t>
      </w:r>
      <w:r>
        <w:rPr>
          <w:rFonts w:asciiTheme="minorHAnsi" w:hAnsiTheme="minorHAnsi"/>
          <w:b/>
          <w:sz w:val="22"/>
          <w:szCs w:val="22"/>
        </w:rPr>
        <w:t>TRANSFERENCIAS OTORGADAS POR PAGAR A CORTO PLAZO</w:t>
      </w:r>
      <w:r w:rsidR="004132D9" w:rsidRPr="00FB74D8">
        <w:rPr>
          <w:rFonts w:asciiTheme="minorHAnsi" w:hAnsiTheme="minorHAnsi"/>
          <w:b/>
          <w:sz w:val="22"/>
          <w:szCs w:val="22"/>
        </w:rPr>
        <w:t>:</w:t>
      </w:r>
    </w:p>
    <w:p w:rsidR="00806211" w:rsidRDefault="00806211" w:rsidP="00414194">
      <w:pPr>
        <w:pStyle w:val="Textopredeterminado"/>
        <w:jc w:val="both"/>
        <w:rPr>
          <w:rFonts w:asciiTheme="minorHAnsi" w:hAnsiTheme="minorHAnsi"/>
          <w:sz w:val="22"/>
          <w:szCs w:val="22"/>
        </w:rPr>
      </w:pPr>
    </w:p>
    <w:p w:rsidR="00E11773" w:rsidRPr="00D93BD6" w:rsidRDefault="00D93BD6" w:rsidP="00D93BD6">
      <w:pPr>
        <w:pStyle w:val="Texto"/>
        <w:spacing w:line="218" w:lineRule="exact"/>
        <w:ind w:firstLine="0"/>
      </w:pPr>
      <w:r>
        <w:rPr>
          <w:rFonts w:asciiTheme="minorHAnsi" w:hAnsiTheme="minorHAnsi" w:cs="Times New Roman"/>
          <w:sz w:val="22"/>
          <w:szCs w:val="22"/>
          <w:lang w:val="es-MX"/>
        </w:rPr>
        <w:t>Este rubro r</w:t>
      </w:r>
      <w:r w:rsidRPr="00D93BD6">
        <w:rPr>
          <w:rFonts w:asciiTheme="minorHAnsi" w:hAnsiTheme="minorHAnsi" w:cs="Times New Roman"/>
          <w:sz w:val="22"/>
          <w:szCs w:val="22"/>
          <w:lang w:val="es-MX"/>
        </w:rPr>
        <w:t>epresenta los adeudos en forma directa o indirecta a los sectores público, privado y externo</w:t>
      </w:r>
      <w:r w:rsidR="00E11773">
        <w:rPr>
          <w:rFonts w:asciiTheme="minorHAnsi" w:hAnsiTheme="minorHAnsi"/>
          <w:sz w:val="22"/>
          <w:szCs w:val="22"/>
        </w:rPr>
        <w:t xml:space="preserve"> y el saldo al </w:t>
      </w:r>
      <w:r w:rsidR="003D3301">
        <w:rPr>
          <w:rFonts w:asciiTheme="minorHAnsi" w:hAnsiTheme="minorHAnsi"/>
          <w:sz w:val="22"/>
          <w:szCs w:val="22"/>
        </w:rPr>
        <w:t>31 de diciembre de 2020</w:t>
      </w:r>
      <w:r>
        <w:rPr>
          <w:rFonts w:asciiTheme="minorHAnsi" w:hAnsiTheme="minorHAnsi"/>
          <w:sz w:val="22"/>
          <w:szCs w:val="22"/>
        </w:rPr>
        <w:t xml:space="preserve"> es por la cantidad de</w:t>
      </w:r>
      <w:r w:rsidR="00C92625">
        <w:rPr>
          <w:rFonts w:asciiTheme="minorHAnsi" w:hAnsiTheme="minorHAnsi"/>
          <w:sz w:val="22"/>
          <w:szCs w:val="22"/>
        </w:rPr>
        <w:t xml:space="preserve"> $ </w:t>
      </w:r>
      <w:r w:rsidR="00F958B7">
        <w:rPr>
          <w:rFonts w:asciiTheme="minorHAnsi" w:hAnsiTheme="minorHAnsi"/>
          <w:sz w:val="22"/>
          <w:szCs w:val="22"/>
        </w:rPr>
        <w:t>21,000.00</w:t>
      </w:r>
      <w:r w:rsidR="005821A7">
        <w:rPr>
          <w:rFonts w:asciiTheme="minorHAnsi" w:hAnsiTheme="minorHAnsi"/>
          <w:sz w:val="22"/>
          <w:szCs w:val="22"/>
        </w:rPr>
        <w:t>.</w:t>
      </w:r>
    </w:p>
    <w:p w:rsidR="00F75A2D" w:rsidRPr="003909EB" w:rsidRDefault="00D71442" w:rsidP="003909EB">
      <w:pPr>
        <w:pStyle w:val="NormalWeb"/>
        <w:jc w:val="both"/>
        <w:rPr>
          <w:rFonts w:asciiTheme="minorHAnsi" w:hAnsiTheme="minorHAnsi"/>
          <w:sz w:val="22"/>
          <w:szCs w:val="22"/>
        </w:rPr>
      </w:pPr>
      <w:r>
        <w:rPr>
          <w:rFonts w:asciiTheme="minorHAnsi" w:hAnsiTheme="minorHAnsi"/>
          <w:sz w:val="22"/>
          <w:szCs w:val="22"/>
        </w:rPr>
        <w:t xml:space="preserve"> El saldo de  </w:t>
      </w:r>
      <w:r w:rsidR="00BF7175">
        <w:rPr>
          <w:rFonts w:asciiTheme="minorHAnsi" w:hAnsiTheme="minorHAnsi"/>
          <w:sz w:val="22"/>
          <w:szCs w:val="22"/>
        </w:rPr>
        <w:t>l</w:t>
      </w:r>
      <w:r w:rsidR="00594EBB" w:rsidRPr="00FB74D8">
        <w:rPr>
          <w:rFonts w:asciiTheme="minorHAnsi" w:hAnsiTheme="minorHAnsi"/>
          <w:sz w:val="22"/>
          <w:szCs w:val="22"/>
        </w:rPr>
        <w:t>a cuenta de Transferencias otorgad</w:t>
      </w:r>
      <w:r w:rsidR="002E2752">
        <w:rPr>
          <w:rFonts w:asciiTheme="minorHAnsi" w:hAnsiTheme="minorHAnsi"/>
          <w:sz w:val="22"/>
          <w:szCs w:val="22"/>
        </w:rPr>
        <w:t>as por pagar a corto plazo al 01</w:t>
      </w:r>
      <w:r w:rsidR="00594EBB" w:rsidRPr="00FB74D8">
        <w:rPr>
          <w:rFonts w:asciiTheme="minorHAnsi" w:hAnsiTheme="minorHAnsi"/>
          <w:sz w:val="22"/>
          <w:szCs w:val="22"/>
        </w:rPr>
        <w:t xml:space="preserve"> de </w:t>
      </w:r>
      <w:r w:rsidR="002E2752">
        <w:rPr>
          <w:rFonts w:asciiTheme="minorHAnsi" w:hAnsiTheme="minorHAnsi"/>
          <w:sz w:val="22"/>
          <w:szCs w:val="22"/>
        </w:rPr>
        <w:t>Enero</w:t>
      </w:r>
      <w:r w:rsidR="00594EBB" w:rsidRPr="00FB74D8">
        <w:rPr>
          <w:rFonts w:asciiTheme="minorHAnsi" w:hAnsiTheme="minorHAnsi"/>
          <w:sz w:val="22"/>
          <w:szCs w:val="22"/>
        </w:rPr>
        <w:t xml:space="preserve"> de </w:t>
      </w:r>
      <w:r w:rsidR="00DE62C7">
        <w:rPr>
          <w:rFonts w:asciiTheme="minorHAnsi" w:hAnsiTheme="minorHAnsi"/>
          <w:sz w:val="22"/>
          <w:szCs w:val="22"/>
        </w:rPr>
        <w:t>20</w:t>
      </w:r>
      <w:r w:rsidR="005B7D24">
        <w:rPr>
          <w:rFonts w:asciiTheme="minorHAnsi" w:hAnsiTheme="minorHAnsi"/>
          <w:sz w:val="22"/>
          <w:szCs w:val="22"/>
        </w:rPr>
        <w:t>20</w:t>
      </w:r>
      <w:r w:rsidR="00594EBB" w:rsidRPr="00FB74D8">
        <w:rPr>
          <w:rFonts w:asciiTheme="minorHAnsi" w:hAnsiTheme="minorHAnsi"/>
          <w:sz w:val="22"/>
          <w:szCs w:val="22"/>
        </w:rPr>
        <w:t xml:space="preserve"> </w:t>
      </w:r>
      <w:r w:rsidR="00BF7175">
        <w:rPr>
          <w:rFonts w:asciiTheme="minorHAnsi" w:hAnsiTheme="minorHAnsi"/>
          <w:sz w:val="22"/>
          <w:szCs w:val="22"/>
        </w:rPr>
        <w:t xml:space="preserve"> por </w:t>
      </w:r>
      <w:r w:rsidR="006E5388">
        <w:rPr>
          <w:rFonts w:asciiTheme="minorHAnsi" w:hAnsiTheme="minorHAnsi"/>
          <w:sz w:val="22"/>
          <w:szCs w:val="22"/>
        </w:rPr>
        <w:t xml:space="preserve">                  </w:t>
      </w:r>
      <w:r w:rsidR="00BF7175">
        <w:rPr>
          <w:rFonts w:asciiTheme="minorHAnsi" w:hAnsiTheme="minorHAnsi"/>
          <w:sz w:val="22"/>
          <w:szCs w:val="22"/>
        </w:rPr>
        <w:t xml:space="preserve">$ </w:t>
      </w:r>
      <w:r w:rsidR="00857CA6">
        <w:rPr>
          <w:rFonts w:asciiTheme="minorHAnsi" w:hAnsiTheme="minorHAnsi"/>
          <w:sz w:val="22"/>
          <w:szCs w:val="22"/>
        </w:rPr>
        <w:t>84,200.00</w:t>
      </w:r>
      <w:r w:rsidR="00BF7175">
        <w:rPr>
          <w:rFonts w:asciiTheme="minorHAnsi" w:hAnsiTheme="minorHAnsi"/>
          <w:sz w:val="22"/>
          <w:szCs w:val="22"/>
        </w:rPr>
        <w:t xml:space="preserve"> </w:t>
      </w:r>
      <w:r>
        <w:rPr>
          <w:rFonts w:asciiTheme="minorHAnsi" w:hAnsiTheme="minorHAnsi"/>
          <w:sz w:val="22"/>
          <w:szCs w:val="22"/>
        </w:rPr>
        <w:t xml:space="preserve">fue </w:t>
      </w:r>
      <w:r w:rsidR="003D02F6">
        <w:rPr>
          <w:rFonts w:asciiTheme="minorHAnsi" w:hAnsiTheme="minorHAnsi"/>
          <w:sz w:val="22"/>
          <w:szCs w:val="22"/>
        </w:rPr>
        <w:t>reclasificado</w:t>
      </w:r>
      <w:r w:rsidR="00BF7175">
        <w:rPr>
          <w:rFonts w:asciiTheme="minorHAnsi" w:hAnsiTheme="minorHAnsi"/>
          <w:sz w:val="22"/>
          <w:szCs w:val="22"/>
        </w:rPr>
        <w:t xml:space="preserve"> a la cuenta Otras Cuentas Por Pagar a Corto Plazo, </w:t>
      </w:r>
      <w:r w:rsidR="00BF7175" w:rsidRPr="002D3725">
        <w:rPr>
          <w:rFonts w:asciiTheme="minorHAnsi" w:hAnsiTheme="minorHAnsi"/>
          <w:sz w:val="22"/>
          <w:szCs w:val="22"/>
        </w:rPr>
        <w:t>dado que de acuerdo a los diferentes ordenamientos su nueva naturaleza es Adeudos Fiscales de E</w:t>
      </w:r>
      <w:r w:rsidR="002E2752">
        <w:rPr>
          <w:rFonts w:asciiTheme="minorHAnsi" w:hAnsiTheme="minorHAnsi"/>
          <w:sz w:val="22"/>
          <w:szCs w:val="22"/>
        </w:rPr>
        <w:t>jercicios Anteriores (“ADEFA</w:t>
      </w:r>
      <w:r w:rsidR="00C15952">
        <w:rPr>
          <w:rFonts w:asciiTheme="minorHAnsi" w:hAnsiTheme="minorHAnsi"/>
          <w:sz w:val="22"/>
          <w:szCs w:val="22"/>
        </w:rPr>
        <w:t xml:space="preserve">S”). El saldo por este concepto se </w:t>
      </w:r>
      <w:proofErr w:type="gramStart"/>
      <w:r w:rsidR="00C15952">
        <w:rPr>
          <w:rFonts w:asciiTheme="minorHAnsi" w:hAnsiTheme="minorHAnsi"/>
          <w:sz w:val="22"/>
          <w:szCs w:val="22"/>
        </w:rPr>
        <w:t>menciona</w:t>
      </w:r>
      <w:r w:rsidR="006E5388">
        <w:rPr>
          <w:rFonts w:asciiTheme="minorHAnsi" w:hAnsiTheme="minorHAnsi"/>
          <w:sz w:val="22"/>
          <w:szCs w:val="22"/>
        </w:rPr>
        <w:t xml:space="preserve"> </w:t>
      </w:r>
      <w:r w:rsidR="00C15952">
        <w:rPr>
          <w:rFonts w:asciiTheme="minorHAnsi" w:hAnsiTheme="minorHAnsi"/>
          <w:sz w:val="22"/>
          <w:szCs w:val="22"/>
        </w:rPr>
        <w:t xml:space="preserve"> en</w:t>
      </w:r>
      <w:proofErr w:type="gramEnd"/>
      <w:r w:rsidR="00C15952">
        <w:rPr>
          <w:rFonts w:asciiTheme="minorHAnsi" w:hAnsiTheme="minorHAnsi"/>
          <w:sz w:val="22"/>
          <w:szCs w:val="22"/>
        </w:rPr>
        <w:t xml:space="preserve"> la nota 8.7.</w:t>
      </w:r>
    </w:p>
    <w:p w:rsidR="00ED5A0D" w:rsidRPr="00FB74D8" w:rsidRDefault="002E2752" w:rsidP="00ED5A0D">
      <w:pPr>
        <w:pStyle w:val="Textopredeterminado"/>
        <w:jc w:val="both"/>
        <w:rPr>
          <w:rFonts w:asciiTheme="minorHAnsi" w:hAnsiTheme="minorHAnsi"/>
          <w:b/>
          <w:sz w:val="22"/>
          <w:szCs w:val="22"/>
        </w:rPr>
      </w:pPr>
      <w:r>
        <w:rPr>
          <w:rFonts w:asciiTheme="minorHAnsi" w:hAnsiTheme="minorHAnsi"/>
          <w:b/>
          <w:sz w:val="22"/>
          <w:szCs w:val="22"/>
        </w:rPr>
        <w:t>Nota 8.5</w:t>
      </w:r>
      <w:r w:rsidR="00ED5A0D" w:rsidRPr="00FB74D8">
        <w:rPr>
          <w:rFonts w:asciiTheme="minorHAnsi" w:hAnsiTheme="minorHAnsi"/>
          <w:b/>
          <w:sz w:val="22"/>
          <w:szCs w:val="22"/>
        </w:rPr>
        <w:t>.-</w:t>
      </w:r>
      <w:r>
        <w:rPr>
          <w:rFonts w:asciiTheme="minorHAnsi" w:hAnsiTheme="minorHAnsi"/>
          <w:b/>
          <w:sz w:val="22"/>
          <w:szCs w:val="22"/>
        </w:rPr>
        <w:t>INTERESES, COMISIONES Y OTROS GASTOS DE LA DEUDA</w:t>
      </w:r>
      <w:r w:rsidR="00ED5A0D" w:rsidRPr="00FB74D8">
        <w:rPr>
          <w:rFonts w:asciiTheme="minorHAnsi" w:hAnsiTheme="minorHAnsi"/>
          <w:b/>
          <w:sz w:val="22"/>
          <w:szCs w:val="22"/>
        </w:rPr>
        <w:t>:</w:t>
      </w:r>
    </w:p>
    <w:p w:rsidR="00ED5A0D" w:rsidRPr="00FB74D8" w:rsidRDefault="00ED5A0D" w:rsidP="00ED5A0D">
      <w:pPr>
        <w:pStyle w:val="Textopredeterminado"/>
        <w:jc w:val="both"/>
        <w:rPr>
          <w:rFonts w:asciiTheme="minorHAnsi" w:hAnsiTheme="minorHAnsi"/>
          <w:b/>
          <w:sz w:val="22"/>
          <w:szCs w:val="22"/>
        </w:rPr>
      </w:pPr>
    </w:p>
    <w:p w:rsidR="00414194" w:rsidRDefault="00ED5A0D" w:rsidP="00414194">
      <w:pPr>
        <w:pStyle w:val="Textopredeterminado"/>
        <w:jc w:val="both"/>
        <w:rPr>
          <w:rFonts w:asciiTheme="minorHAnsi" w:hAnsiTheme="minorHAnsi"/>
          <w:sz w:val="22"/>
          <w:szCs w:val="22"/>
        </w:rPr>
      </w:pPr>
      <w:r w:rsidRPr="00FB74D8">
        <w:rPr>
          <w:rFonts w:asciiTheme="minorHAnsi" w:hAnsiTheme="minorHAnsi"/>
          <w:sz w:val="22"/>
          <w:szCs w:val="22"/>
        </w:rPr>
        <w:t>Esta cuenta refleja el importe de los intereses y comisiones que se adeudan a las instituciones bancarias, derivados de los préstamos obtenidos a largo pla</w:t>
      </w:r>
      <w:r w:rsidR="00B137E9">
        <w:rPr>
          <w:rFonts w:asciiTheme="minorHAnsi" w:hAnsiTheme="minorHAnsi"/>
          <w:sz w:val="22"/>
          <w:szCs w:val="22"/>
        </w:rPr>
        <w:t xml:space="preserve">zo.  Su importe representa al </w:t>
      </w:r>
      <w:r w:rsidR="003D3301">
        <w:rPr>
          <w:rFonts w:asciiTheme="minorHAnsi" w:hAnsiTheme="minorHAnsi"/>
          <w:sz w:val="22"/>
          <w:szCs w:val="22"/>
        </w:rPr>
        <w:t>31 de diciembre de 2020</w:t>
      </w:r>
      <w:r w:rsidRPr="00FB74D8">
        <w:rPr>
          <w:rFonts w:asciiTheme="minorHAnsi" w:hAnsiTheme="minorHAnsi"/>
          <w:sz w:val="22"/>
          <w:szCs w:val="22"/>
        </w:rPr>
        <w:t xml:space="preserve"> la cantidad de $ </w:t>
      </w:r>
      <w:r w:rsidR="00F958B7">
        <w:rPr>
          <w:rFonts w:asciiTheme="minorHAnsi" w:hAnsiTheme="minorHAnsi"/>
          <w:sz w:val="22"/>
          <w:szCs w:val="22"/>
        </w:rPr>
        <w:t>2,672,881.99</w:t>
      </w:r>
      <w:r w:rsidR="00972200">
        <w:rPr>
          <w:rFonts w:asciiTheme="minorHAnsi" w:hAnsiTheme="minorHAnsi"/>
          <w:sz w:val="22"/>
          <w:szCs w:val="22"/>
        </w:rPr>
        <w:t xml:space="preserve"> </w:t>
      </w:r>
      <w:r w:rsidRPr="00FB74D8">
        <w:rPr>
          <w:rFonts w:asciiTheme="minorHAnsi" w:hAnsiTheme="minorHAnsi"/>
          <w:sz w:val="22"/>
          <w:szCs w:val="22"/>
        </w:rPr>
        <w:t>y corresponde a los intereses del Créd</w:t>
      </w:r>
      <w:r w:rsidR="00B137E9">
        <w:rPr>
          <w:rFonts w:asciiTheme="minorHAnsi" w:hAnsiTheme="minorHAnsi"/>
          <w:sz w:val="22"/>
          <w:szCs w:val="22"/>
        </w:rPr>
        <w:t xml:space="preserve">ito </w:t>
      </w:r>
      <w:r w:rsidR="00DE5866">
        <w:rPr>
          <w:rFonts w:asciiTheme="minorHAnsi" w:hAnsiTheme="minorHAnsi"/>
          <w:sz w:val="22"/>
          <w:szCs w:val="22"/>
        </w:rPr>
        <w:t xml:space="preserve">contratado </w:t>
      </w:r>
      <w:r w:rsidR="00B137E9">
        <w:rPr>
          <w:rFonts w:asciiTheme="minorHAnsi" w:hAnsiTheme="minorHAnsi"/>
          <w:sz w:val="22"/>
          <w:szCs w:val="22"/>
        </w:rPr>
        <w:t xml:space="preserve">con Banorte de los meses </w:t>
      </w:r>
      <w:r w:rsidR="00287FAD">
        <w:rPr>
          <w:rFonts w:asciiTheme="minorHAnsi" w:hAnsiTheme="minorHAnsi"/>
          <w:sz w:val="22"/>
          <w:szCs w:val="22"/>
        </w:rPr>
        <w:t xml:space="preserve">de </w:t>
      </w:r>
      <w:r w:rsidR="00633F69">
        <w:rPr>
          <w:rFonts w:asciiTheme="minorHAnsi" w:hAnsiTheme="minorHAnsi"/>
          <w:sz w:val="22"/>
          <w:szCs w:val="22"/>
        </w:rPr>
        <w:t>enero</w:t>
      </w:r>
      <w:r w:rsidR="00B137E9">
        <w:rPr>
          <w:rFonts w:asciiTheme="minorHAnsi" w:hAnsiTheme="minorHAnsi"/>
          <w:sz w:val="22"/>
          <w:szCs w:val="22"/>
        </w:rPr>
        <w:t xml:space="preserve"> a </w:t>
      </w:r>
      <w:r w:rsidR="00F958B7">
        <w:rPr>
          <w:rFonts w:asciiTheme="minorHAnsi" w:hAnsiTheme="minorHAnsi"/>
          <w:sz w:val="22"/>
          <w:szCs w:val="22"/>
        </w:rPr>
        <w:t>diciembre</w:t>
      </w:r>
      <w:r w:rsidR="006E5388">
        <w:rPr>
          <w:rFonts w:asciiTheme="minorHAnsi" w:hAnsiTheme="minorHAnsi"/>
          <w:sz w:val="22"/>
          <w:szCs w:val="22"/>
        </w:rPr>
        <w:t xml:space="preserve"> d</w:t>
      </w:r>
      <w:r>
        <w:rPr>
          <w:rFonts w:asciiTheme="minorHAnsi" w:hAnsiTheme="minorHAnsi"/>
          <w:sz w:val="22"/>
          <w:szCs w:val="22"/>
        </w:rPr>
        <w:t xml:space="preserve">e </w:t>
      </w:r>
      <w:r w:rsidR="00C67C6A">
        <w:rPr>
          <w:rFonts w:asciiTheme="minorHAnsi" w:hAnsiTheme="minorHAnsi"/>
          <w:sz w:val="22"/>
          <w:szCs w:val="22"/>
        </w:rPr>
        <w:t>20</w:t>
      </w:r>
      <w:r w:rsidR="00633F69">
        <w:rPr>
          <w:rFonts w:asciiTheme="minorHAnsi" w:hAnsiTheme="minorHAnsi"/>
          <w:sz w:val="22"/>
          <w:szCs w:val="22"/>
        </w:rPr>
        <w:t>20</w:t>
      </w:r>
      <w:r w:rsidRPr="00FB74D8">
        <w:rPr>
          <w:rFonts w:asciiTheme="minorHAnsi" w:hAnsiTheme="minorHAnsi"/>
          <w:sz w:val="22"/>
          <w:szCs w:val="22"/>
        </w:rPr>
        <w:t xml:space="preserve"> los cuales fueron calc</w:t>
      </w:r>
      <w:r w:rsidR="00B9146F">
        <w:rPr>
          <w:rFonts w:asciiTheme="minorHAnsi" w:hAnsiTheme="minorHAnsi"/>
          <w:sz w:val="22"/>
          <w:szCs w:val="22"/>
        </w:rPr>
        <w:t>ulados a la Tasa TIIE a 28 días, más la tasa porcentual que le corresponde de acuerdo con la calificación crediticia otorgada por las entidades calificadoras.</w:t>
      </w:r>
    </w:p>
    <w:p w:rsidR="00414194" w:rsidRDefault="00414194" w:rsidP="00414194">
      <w:pPr>
        <w:pStyle w:val="Textopredeterminado"/>
        <w:jc w:val="both"/>
        <w:rPr>
          <w:rFonts w:asciiTheme="minorHAnsi" w:hAnsiTheme="minorHAnsi"/>
          <w:sz w:val="22"/>
          <w:szCs w:val="22"/>
        </w:rPr>
      </w:pPr>
    </w:p>
    <w:p w:rsidR="00BE2600" w:rsidRDefault="005B7D24" w:rsidP="00414194">
      <w:pPr>
        <w:pStyle w:val="Textopredeterminado"/>
        <w:jc w:val="both"/>
        <w:rPr>
          <w:rFonts w:asciiTheme="minorHAnsi" w:hAnsiTheme="minorHAnsi"/>
          <w:sz w:val="22"/>
          <w:szCs w:val="22"/>
        </w:rPr>
      </w:pPr>
      <w:r>
        <w:rPr>
          <w:rFonts w:asciiTheme="minorHAnsi" w:hAnsiTheme="minorHAnsi"/>
          <w:sz w:val="22"/>
          <w:szCs w:val="22"/>
        </w:rPr>
        <w:t>El saldo de  los intereses, comisiones y otros gastos de la deuda</w:t>
      </w:r>
      <w:r w:rsidR="001F206C">
        <w:rPr>
          <w:rFonts w:asciiTheme="minorHAnsi" w:hAnsiTheme="minorHAnsi"/>
          <w:sz w:val="22"/>
          <w:szCs w:val="22"/>
        </w:rPr>
        <w:t xml:space="preserve"> pública por pagar a corto plazo</w:t>
      </w:r>
      <w:r>
        <w:rPr>
          <w:rFonts w:asciiTheme="minorHAnsi" w:hAnsiTheme="minorHAnsi"/>
          <w:sz w:val="22"/>
          <w:szCs w:val="22"/>
        </w:rPr>
        <w:t xml:space="preserve"> al 01</w:t>
      </w:r>
      <w:r w:rsidRPr="00FB74D8">
        <w:rPr>
          <w:rFonts w:asciiTheme="minorHAnsi" w:hAnsiTheme="minorHAnsi"/>
          <w:sz w:val="22"/>
          <w:szCs w:val="22"/>
        </w:rPr>
        <w:t xml:space="preserve"> de </w:t>
      </w:r>
      <w:r>
        <w:rPr>
          <w:rFonts w:asciiTheme="minorHAnsi" w:hAnsiTheme="minorHAnsi"/>
          <w:sz w:val="22"/>
          <w:szCs w:val="22"/>
        </w:rPr>
        <w:t>Enero</w:t>
      </w:r>
      <w:r w:rsidRPr="00FB74D8">
        <w:rPr>
          <w:rFonts w:asciiTheme="minorHAnsi" w:hAnsiTheme="minorHAnsi"/>
          <w:sz w:val="22"/>
          <w:szCs w:val="22"/>
        </w:rPr>
        <w:t xml:space="preserve"> de </w:t>
      </w:r>
      <w:r>
        <w:rPr>
          <w:rFonts w:asciiTheme="minorHAnsi" w:hAnsiTheme="minorHAnsi"/>
          <w:sz w:val="22"/>
          <w:szCs w:val="22"/>
        </w:rPr>
        <w:t>2020</w:t>
      </w:r>
      <w:r w:rsidRPr="00FB74D8">
        <w:rPr>
          <w:rFonts w:asciiTheme="minorHAnsi" w:hAnsiTheme="minorHAnsi"/>
          <w:sz w:val="22"/>
          <w:szCs w:val="22"/>
        </w:rPr>
        <w:t xml:space="preserve"> </w:t>
      </w:r>
      <w:r w:rsidR="001F206C">
        <w:rPr>
          <w:rFonts w:asciiTheme="minorHAnsi" w:hAnsiTheme="minorHAnsi"/>
          <w:sz w:val="22"/>
          <w:szCs w:val="22"/>
        </w:rPr>
        <w:t xml:space="preserve"> por</w:t>
      </w:r>
      <w:r>
        <w:rPr>
          <w:rFonts w:asciiTheme="minorHAnsi" w:hAnsiTheme="minorHAnsi"/>
          <w:sz w:val="22"/>
          <w:szCs w:val="22"/>
        </w:rPr>
        <w:t xml:space="preserve"> $ </w:t>
      </w:r>
      <w:r w:rsidR="001F206C">
        <w:rPr>
          <w:rFonts w:asciiTheme="minorHAnsi" w:hAnsiTheme="minorHAnsi"/>
          <w:sz w:val="22"/>
          <w:szCs w:val="22"/>
        </w:rPr>
        <w:t>3,352,309.28</w:t>
      </w:r>
      <w:r>
        <w:rPr>
          <w:rFonts w:asciiTheme="minorHAnsi" w:hAnsiTheme="minorHAnsi"/>
          <w:sz w:val="22"/>
          <w:szCs w:val="22"/>
        </w:rPr>
        <w:t xml:space="preserve"> fue </w:t>
      </w:r>
      <w:r w:rsidR="003D02F6">
        <w:rPr>
          <w:rFonts w:asciiTheme="minorHAnsi" w:hAnsiTheme="minorHAnsi"/>
          <w:sz w:val="22"/>
          <w:szCs w:val="22"/>
        </w:rPr>
        <w:t>reclasificado</w:t>
      </w:r>
      <w:r>
        <w:rPr>
          <w:rFonts w:asciiTheme="minorHAnsi" w:hAnsiTheme="minorHAnsi"/>
          <w:sz w:val="22"/>
          <w:szCs w:val="22"/>
        </w:rPr>
        <w:t xml:space="preserve"> a la cuenta Otras </w:t>
      </w:r>
    </w:p>
    <w:p w:rsidR="00BE2600" w:rsidRDefault="00BE2600" w:rsidP="00414194">
      <w:pPr>
        <w:pStyle w:val="Textopredeterminado"/>
        <w:jc w:val="both"/>
        <w:rPr>
          <w:rFonts w:asciiTheme="minorHAnsi" w:hAnsiTheme="minorHAnsi"/>
          <w:sz w:val="22"/>
          <w:szCs w:val="22"/>
        </w:rPr>
      </w:pPr>
    </w:p>
    <w:p w:rsidR="001F206C" w:rsidRPr="001F206C" w:rsidRDefault="005B7D24" w:rsidP="00414194">
      <w:pPr>
        <w:pStyle w:val="Textopredeterminado"/>
        <w:jc w:val="both"/>
        <w:rPr>
          <w:rFonts w:asciiTheme="minorHAnsi" w:hAnsiTheme="minorHAnsi"/>
          <w:sz w:val="22"/>
          <w:szCs w:val="22"/>
        </w:rPr>
      </w:pPr>
      <w:r>
        <w:rPr>
          <w:rFonts w:asciiTheme="minorHAnsi" w:hAnsiTheme="minorHAnsi"/>
          <w:sz w:val="22"/>
          <w:szCs w:val="22"/>
        </w:rPr>
        <w:t xml:space="preserve">Por Pagar a Corto Plazo, </w:t>
      </w:r>
      <w:r w:rsidRPr="002D3725">
        <w:rPr>
          <w:rFonts w:asciiTheme="minorHAnsi" w:hAnsiTheme="minorHAnsi"/>
          <w:sz w:val="22"/>
          <w:szCs w:val="22"/>
        </w:rPr>
        <w:t>dado que de acuerdo a los diferentes ordenamientos su nueva naturaleza es Adeudos Fiscales de E</w:t>
      </w:r>
      <w:r>
        <w:rPr>
          <w:rFonts w:asciiTheme="minorHAnsi" w:hAnsiTheme="minorHAnsi"/>
          <w:sz w:val="22"/>
          <w:szCs w:val="22"/>
        </w:rPr>
        <w:t xml:space="preserve">jercicios Anteriores (“ADEFAS”). El saldo </w:t>
      </w:r>
      <w:r w:rsidR="00806211">
        <w:rPr>
          <w:rFonts w:asciiTheme="minorHAnsi" w:hAnsiTheme="minorHAnsi"/>
          <w:sz w:val="22"/>
          <w:szCs w:val="22"/>
        </w:rPr>
        <w:t xml:space="preserve">actual </w:t>
      </w:r>
      <w:r>
        <w:rPr>
          <w:rFonts w:asciiTheme="minorHAnsi" w:hAnsiTheme="minorHAnsi"/>
          <w:sz w:val="22"/>
          <w:szCs w:val="22"/>
        </w:rPr>
        <w:t>por este concepto se menciona  en la nota 8.7.</w:t>
      </w:r>
    </w:p>
    <w:p w:rsidR="00414194" w:rsidRDefault="00414194" w:rsidP="000C5782">
      <w:pPr>
        <w:pStyle w:val="Textopredeterminado"/>
        <w:jc w:val="both"/>
        <w:rPr>
          <w:rFonts w:asciiTheme="minorHAnsi" w:hAnsiTheme="minorHAnsi"/>
          <w:b/>
          <w:sz w:val="22"/>
          <w:szCs w:val="22"/>
        </w:rPr>
      </w:pPr>
    </w:p>
    <w:p w:rsidR="00825A0C" w:rsidRDefault="002E2752" w:rsidP="000C5782">
      <w:pPr>
        <w:pStyle w:val="Textopredeterminado"/>
        <w:jc w:val="both"/>
        <w:rPr>
          <w:rFonts w:asciiTheme="minorHAnsi" w:hAnsiTheme="minorHAnsi"/>
          <w:b/>
          <w:sz w:val="22"/>
          <w:szCs w:val="22"/>
        </w:rPr>
      </w:pPr>
      <w:r w:rsidRPr="00585AD6">
        <w:rPr>
          <w:rFonts w:asciiTheme="minorHAnsi" w:hAnsiTheme="minorHAnsi"/>
          <w:b/>
          <w:sz w:val="22"/>
          <w:szCs w:val="22"/>
        </w:rPr>
        <w:t xml:space="preserve">Nota </w:t>
      </w:r>
      <w:r w:rsidR="003C3408" w:rsidRPr="00585AD6">
        <w:rPr>
          <w:rFonts w:asciiTheme="minorHAnsi" w:hAnsiTheme="minorHAnsi"/>
          <w:b/>
          <w:sz w:val="22"/>
          <w:szCs w:val="22"/>
        </w:rPr>
        <w:t>8</w:t>
      </w:r>
      <w:r w:rsidRPr="00585AD6">
        <w:rPr>
          <w:rFonts w:asciiTheme="minorHAnsi" w:hAnsiTheme="minorHAnsi"/>
          <w:b/>
          <w:sz w:val="22"/>
          <w:szCs w:val="22"/>
        </w:rPr>
        <w:t>.</w:t>
      </w:r>
      <w:r w:rsidR="000C5492" w:rsidRPr="00585AD6">
        <w:rPr>
          <w:rFonts w:asciiTheme="minorHAnsi" w:hAnsiTheme="minorHAnsi"/>
          <w:b/>
          <w:sz w:val="22"/>
          <w:szCs w:val="22"/>
        </w:rPr>
        <w:t>6</w:t>
      </w:r>
      <w:r w:rsidR="00091FCE" w:rsidRPr="00585AD6">
        <w:rPr>
          <w:rFonts w:asciiTheme="minorHAnsi" w:hAnsiTheme="minorHAnsi"/>
          <w:b/>
          <w:sz w:val="22"/>
          <w:szCs w:val="22"/>
        </w:rPr>
        <w:t>.-</w:t>
      </w:r>
      <w:r w:rsidRPr="00585AD6">
        <w:rPr>
          <w:rFonts w:asciiTheme="minorHAnsi" w:hAnsiTheme="minorHAnsi"/>
          <w:b/>
          <w:sz w:val="22"/>
          <w:szCs w:val="22"/>
        </w:rPr>
        <w:t>RETENCIONES Y CONTRIBUCIONES POR PAGAR A CORTO PLAZO</w:t>
      </w:r>
      <w:r w:rsidR="00825A0C" w:rsidRPr="00585AD6">
        <w:rPr>
          <w:rFonts w:asciiTheme="minorHAnsi" w:hAnsiTheme="minorHAnsi"/>
          <w:b/>
          <w:sz w:val="22"/>
          <w:szCs w:val="22"/>
        </w:rPr>
        <w:t>:</w:t>
      </w:r>
    </w:p>
    <w:p w:rsidR="00825A0C" w:rsidRPr="00585AD6" w:rsidRDefault="00825A0C" w:rsidP="000C5782">
      <w:pPr>
        <w:pStyle w:val="Textopredeterminado"/>
        <w:jc w:val="both"/>
        <w:rPr>
          <w:rFonts w:asciiTheme="minorHAnsi" w:hAnsiTheme="minorHAnsi"/>
          <w:b/>
          <w:sz w:val="22"/>
          <w:szCs w:val="22"/>
        </w:rPr>
      </w:pPr>
    </w:p>
    <w:p w:rsidR="004C4DC3" w:rsidRPr="00585AD6" w:rsidRDefault="00697756" w:rsidP="000C5782">
      <w:pPr>
        <w:pStyle w:val="Textopredeterminado"/>
        <w:jc w:val="both"/>
        <w:rPr>
          <w:rFonts w:asciiTheme="minorHAnsi" w:hAnsiTheme="minorHAnsi"/>
          <w:sz w:val="22"/>
          <w:szCs w:val="22"/>
        </w:rPr>
      </w:pPr>
      <w:r w:rsidRPr="00585AD6">
        <w:rPr>
          <w:rFonts w:asciiTheme="minorHAnsi" w:hAnsiTheme="minorHAnsi"/>
          <w:sz w:val="22"/>
          <w:szCs w:val="22"/>
        </w:rPr>
        <w:t>Esta cuenta se integra</w:t>
      </w:r>
      <w:r w:rsidR="00235416" w:rsidRPr="00585AD6">
        <w:rPr>
          <w:rFonts w:asciiTheme="minorHAnsi" w:hAnsiTheme="minorHAnsi"/>
          <w:sz w:val="22"/>
          <w:szCs w:val="22"/>
        </w:rPr>
        <w:t xml:space="preserve"> </w:t>
      </w:r>
      <w:r w:rsidRPr="00585AD6">
        <w:rPr>
          <w:rFonts w:asciiTheme="minorHAnsi" w:hAnsiTheme="minorHAnsi"/>
          <w:sz w:val="22"/>
          <w:szCs w:val="22"/>
        </w:rPr>
        <w:t xml:space="preserve"> por las retenciones efectuadas a contratistas y a proveedores de bienes y servicios, las retenciones sobre las remuneraciones realizadas al personal, así como las contribuciones por</w:t>
      </w:r>
      <w:r w:rsidR="00101F4D" w:rsidRPr="00585AD6">
        <w:rPr>
          <w:rFonts w:asciiTheme="minorHAnsi" w:hAnsiTheme="minorHAnsi"/>
          <w:sz w:val="22"/>
          <w:szCs w:val="22"/>
        </w:rPr>
        <w:t xml:space="preserve"> </w:t>
      </w:r>
      <w:r w:rsidRPr="00585AD6">
        <w:rPr>
          <w:rFonts w:asciiTheme="minorHAnsi" w:hAnsiTheme="minorHAnsi"/>
          <w:sz w:val="22"/>
          <w:szCs w:val="22"/>
        </w:rPr>
        <w:t>pagar, entre otras, cuya liquidación se prevé realizar en un plazo menor o igual a doce meses.</w:t>
      </w:r>
      <w:r w:rsidR="004C4DC3" w:rsidRPr="00585AD6">
        <w:rPr>
          <w:rFonts w:asciiTheme="minorHAnsi" w:hAnsiTheme="minorHAnsi"/>
          <w:sz w:val="22"/>
          <w:szCs w:val="22"/>
        </w:rPr>
        <w:t xml:space="preserve"> </w:t>
      </w:r>
      <w:r w:rsidR="00CC3140" w:rsidRPr="00585AD6">
        <w:rPr>
          <w:rFonts w:asciiTheme="minorHAnsi" w:hAnsiTheme="minorHAnsi"/>
          <w:sz w:val="22"/>
          <w:szCs w:val="22"/>
        </w:rPr>
        <w:t xml:space="preserve">Su importe </w:t>
      </w:r>
      <w:r w:rsidR="00B137E9" w:rsidRPr="00585AD6">
        <w:rPr>
          <w:rFonts w:asciiTheme="minorHAnsi" w:hAnsiTheme="minorHAnsi"/>
          <w:sz w:val="22"/>
          <w:szCs w:val="22"/>
        </w:rPr>
        <w:t xml:space="preserve">al </w:t>
      </w:r>
      <w:r w:rsidR="003D3301">
        <w:rPr>
          <w:rFonts w:asciiTheme="minorHAnsi" w:hAnsiTheme="minorHAnsi"/>
          <w:sz w:val="22"/>
          <w:szCs w:val="22"/>
        </w:rPr>
        <w:t>31 de diciembre de 2020</w:t>
      </w:r>
      <w:r w:rsidR="00082569">
        <w:rPr>
          <w:rFonts w:asciiTheme="minorHAnsi" w:hAnsiTheme="minorHAnsi"/>
          <w:sz w:val="22"/>
          <w:szCs w:val="22"/>
        </w:rPr>
        <w:t xml:space="preserve"> asciende a</w:t>
      </w:r>
      <w:r w:rsidR="00CC3140" w:rsidRPr="00585AD6">
        <w:rPr>
          <w:rFonts w:asciiTheme="minorHAnsi" w:hAnsiTheme="minorHAnsi"/>
          <w:sz w:val="22"/>
          <w:szCs w:val="22"/>
        </w:rPr>
        <w:t xml:space="preserve"> </w:t>
      </w:r>
      <w:r w:rsidR="00F922EF">
        <w:rPr>
          <w:rFonts w:asciiTheme="minorHAnsi" w:hAnsiTheme="minorHAnsi"/>
          <w:sz w:val="22"/>
          <w:szCs w:val="22"/>
        </w:rPr>
        <w:t>$ 7,</w:t>
      </w:r>
      <w:r w:rsidR="00F958B7">
        <w:rPr>
          <w:rFonts w:asciiTheme="minorHAnsi" w:hAnsiTheme="minorHAnsi"/>
          <w:sz w:val="22"/>
          <w:szCs w:val="22"/>
        </w:rPr>
        <w:t>538,628.77</w:t>
      </w:r>
      <w:r w:rsidR="004C4DC3" w:rsidRPr="00585AD6">
        <w:rPr>
          <w:rFonts w:asciiTheme="minorHAnsi" w:hAnsiTheme="minorHAnsi"/>
          <w:sz w:val="22"/>
          <w:szCs w:val="22"/>
        </w:rPr>
        <w:t xml:space="preserve"> se </w:t>
      </w:r>
      <w:r w:rsidR="00235416" w:rsidRPr="00585AD6">
        <w:rPr>
          <w:rFonts w:asciiTheme="minorHAnsi" w:hAnsiTheme="minorHAnsi"/>
          <w:sz w:val="22"/>
          <w:szCs w:val="22"/>
        </w:rPr>
        <w:t xml:space="preserve">presenta </w:t>
      </w:r>
      <w:r w:rsidR="004C4DC3" w:rsidRPr="00585AD6">
        <w:rPr>
          <w:rFonts w:asciiTheme="minorHAnsi" w:hAnsiTheme="minorHAnsi"/>
          <w:sz w:val="22"/>
          <w:szCs w:val="22"/>
        </w:rPr>
        <w:t>de la siguiente manera:</w:t>
      </w:r>
    </w:p>
    <w:p w:rsidR="00697756" w:rsidRPr="00585AD6" w:rsidRDefault="00697756" w:rsidP="000C5782">
      <w:pPr>
        <w:pStyle w:val="Textopredeterminado"/>
        <w:ind w:firstLine="288"/>
        <w:jc w:val="both"/>
        <w:rPr>
          <w:rFonts w:asciiTheme="minorHAnsi" w:hAnsiTheme="minorHAnsi"/>
          <w:sz w:val="22"/>
          <w:szCs w:val="22"/>
        </w:rPr>
      </w:pPr>
    </w:p>
    <w:p w:rsidR="00825A0C" w:rsidRPr="00585AD6" w:rsidRDefault="004C4DC3" w:rsidP="000C5782">
      <w:pPr>
        <w:pStyle w:val="Textopredeterminado"/>
        <w:jc w:val="both"/>
        <w:rPr>
          <w:rFonts w:asciiTheme="minorHAnsi" w:hAnsiTheme="minorHAnsi"/>
          <w:sz w:val="22"/>
          <w:szCs w:val="22"/>
        </w:rPr>
      </w:pP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1"/>
      </w:tblGrid>
      <w:tr w:rsidR="00585AD6" w:rsidRPr="00585AD6" w:rsidTr="009F5865">
        <w:tc>
          <w:tcPr>
            <w:tcW w:w="9506" w:type="dxa"/>
          </w:tcPr>
          <w:tbl>
            <w:tblPr>
              <w:tblStyle w:val="Tablaconcuadrcula"/>
              <w:tblW w:w="9559" w:type="dxa"/>
              <w:tblLook w:val="04A0" w:firstRow="1" w:lastRow="0" w:firstColumn="1" w:lastColumn="0" w:noHBand="0" w:noVBand="1"/>
            </w:tblPr>
            <w:tblGrid>
              <w:gridCol w:w="6516"/>
              <w:gridCol w:w="3043"/>
            </w:tblGrid>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A15B3F" w:rsidRPr="00585AD6" w:rsidRDefault="00A15B3F" w:rsidP="000C5782">
                  <w:pPr>
                    <w:pStyle w:val="Textopredeterminado"/>
                    <w:jc w:val="both"/>
                    <w:rPr>
                      <w:rFonts w:asciiTheme="minorHAnsi" w:hAnsiTheme="minorHAnsi"/>
                      <w:sz w:val="22"/>
                      <w:szCs w:val="22"/>
                    </w:rPr>
                  </w:pPr>
                </w:p>
              </w:tc>
              <w:tc>
                <w:tcPr>
                  <w:tcW w:w="3043" w:type="dxa"/>
                  <w:tcBorders>
                    <w:top w:val="single" w:sz="4" w:space="0" w:color="auto"/>
                    <w:left w:val="single" w:sz="4" w:space="0" w:color="auto"/>
                    <w:bottom w:val="single" w:sz="4" w:space="0" w:color="auto"/>
                    <w:right w:val="single" w:sz="4" w:space="0" w:color="auto"/>
                  </w:tcBorders>
                </w:tcPr>
                <w:p w:rsidR="00A15B3F" w:rsidRPr="00585AD6" w:rsidRDefault="003D3301" w:rsidP="00056F4E">
                  <w:pPr>
                    <w:pStyle w:val="Textopredeterminado"/>
                    <w:jc w:val="right"/>
                    <w:rPr>
                      <w:rFonts w:asciiTheme="minorHAnsi" w:hAnsiTheme="minorHAnsi"/>
                      <w:sz w:val="22"/>
                      <w:szCs w:val="22"/>
                    </w:rPr>
                  </w:pPr>
                  <w:r>
                    <w:rPr>
                      <w:rFonts w:asciiTheme="minorHAnsi" w:hAnsiTheme="minorHAnsi"/>
                      <w:b/>
                      <w:sz w:val="20"/>
                    </w:rPr>
                    <w:t>Diciembre 31,2020</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Contribuciones por pagar</w:t>
                  </w:r>
                </w:p>
              </w:tc>
              <w:tc>
                <w:tcPr>
                  <w:tcW w:w="3043" w:type="dxa"/>
                  <w:tcBorders>
                    <w:top w:val="single" w:sz="4" w:space="0" w:color="auto"/>
                    <w:left w:val="single" w:sz="4" w:space="0" w:color="auto"/>
                    <w:bottom w:val="single" w:sz="4" w:space="0" w:color="auto"/>
                    <w:right w:val="single" w:sz="4" w:space="0" w:color="auto"/>
                  </w:tcBorders>
                </w:tcPr>
                <w:p w:rsidR="004B25F3" w:rsidRPr="00CB0CD3" w:rsidRDefault="0042734D" w:rsidP="002A6AF5">
                  <w:pPr>
                    <w:jc w:val="right"/>
                    <w:rPr>
                      <w:rFonts w:ascii="Calibri" w:hAnsi="Calibri"/>
                      <w:color w:val="000000"/>
                      <w:sz w:val="22"/>
                      <w:szCs w:val="22"/>
                    </w:rPr>
                  </w:pPr>
                  <w:r>
                    <w:rPr>
                      <w:rFonts w:ascii="Calibri" w:hAnsi="Calibri"/>
                      <w:color w:val="000000"/>
                      <w:sz w:val="22"/>
                      <w:szCs w:val="22"/>
                    </w:rPr>
                    <w:t>5,720,078.67</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Retenciones sobre remuneraciones</w:t>
                  </w:r>
                </w:p>
              </w:tc>
              <w:tc>
                <w:tcPr>
                  <w:tcW w:w="3043" w:type="dxa"/>
                  <w:tcBorders>
                    <w:top w:val="single" w:sz="4" w:space="0" w:color="auto"/>
                    <w:left w:val="single" w:sz="4" w:space="0" w:color="auto"/>
                    <w:bottom w:val="single" w:sz="4" w:space="0" w:color="auto"/>
                    <w:right w:val="single" w:sz="4" w:space="0" w:color="auto"/>
                  </w:tcBorders>
                </w:tcPr>
                <w:p w:rsidR="004B25F3" w:rsidRPr="00CB0CD3" w:rsidRDefault="002A6AF5" w:rsidP="002A6AF5">
                  <w:pPr>
                    <w:jc w:val="right"/>
                    <w:rPr>
                      <w:rFonts w:ascii="Calibri" w:hAnsi="Calibri"/>
                      <w:color w:val="000000"/>
                      <w:sz w:val="22"/>
                      <w:szCs w:val="22"/>
                    </w:rPr>
                  </w:pPr>
                  <w:r>
                    <w:rPr>
                      <w:rFonts w:ascii="Calibri" w:hAnsi="Calibri"/>
                      <w:color w:val="000000"/>
                      <w:sz w:val="22"/>
                      <w:szCs w:val="22"/>
                    </w:rPr>
                    <w:t>766,876.01</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Retenciones a contratistas</w:t>
                  </w:r>
                </w:p>
              </w:tc>
              <w:tc>
                <w:tcPr>
                  <w:tcW w:w="3043" w:type="dxa"/>
                  <w:tcBorders>
                    <w:top w:val="single" w:sz="4" w:space="0" w:color="auto"/>
                    <w:left w:val="single" w:sz="4" w:space="0" w:color="auto"/>
                    <w:bottom w:val="single" w:sz="4" w:space="0" w:color="auto"/>
                    <w:right w:val="single" w:sz="4" w:space="0" w:color="auto"/>
                  </w:tcBorders>
                </w:tcPr>
                <w:p w:rsidR="004B25F3" w:rsidRPr="00585AD6" w:rsidRDefault="002A6AF5" w:rsidP="00FE005E">
                  <w:pPr>
                    <w:pStyle w:val="Textopredeterminado"/>
                    <w:jc w:val="right"/>
                    <w:rPr>
                      <w:rFonts w:asciiTheme="minorHAnsi" w:hAnsiTheme="minorHAnsi"/>
                      <w:sz w:val="22"/>
                      <w:szCs w:val="22"/>
                    </w:rPr>
                  </w:pPr>
                  <w:r>
                    <w:rPr>
                      <w:rFonts w:ascii="Calibri" w:hAnsi="Calibri"/>
                      <w:color w:val="000000"/>
                      <w:sz w:val="22"/>
                      <w:szCs w:val="22"/>
                    </w:rPr>
                    <w:t>1,051,673.59</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9F5865" w:rsidP="000C5782">
                  <w:pPr>
                    <w:pStyle w:val="Textopredeterminado"/>
                    <w:jc w:val="both"/>
                    <w:rPr>
                      <w:rFonts w:asciiTheme="minorHAnsi" w:hAnsiTheme="minorHAnsi"/>
                      <w:b/>
                      <w:sz w:val="22"/>
                      <w:szCs w:val="22"/>
                    </w:rPr>
                  </w:pPr>
                  <w:r w:rsidRPr="00585AD6">
                    <w:rPr>
                      <w:rFonts w:asciiTheme="minorHAnsi" w:hAnsiTheme="minorHAnsi"/>
                      <w:b/>
                      <w:sz w:val="22"/>
                      <w:szCs w:val="22"/>
                    </w:rPr>
                    <w:lastRenderedPageBreak/>
                    <w:t>Total</w:t>
                  </w:r>
                </w:p>
              </w:tc>
              <w:tc>
                <w:tcPr>
                  <w:tcW w:w="3043" w:type="dxa"/>
                  <w:tcBorders>
                    <w:top w:val="single" w:sz="4" w:space="0" w:color="auto"/>
                    <w:left w:val="single" w:sz="4" w:space="0" w:color="auto"/>
                    <w:bottom w:val="single" w:sz="4" w:space="0" w:color="auto"/>
                    <w:right w:val="single" w:sz="4" w:space="0" w:color="auto"/>
                  </w:tcBorders>
                </w:tcPr>
                <w:p w:rsidR="004B25F3" w:rsidRPr="00585AD6" w:rsidRDefault="00F729C5" w:rsidP="00695611">
                  <w:pPr>
                    <w:pStyle w:val="Textopredeterminado"/>
                    <w:jc w:val="right"/>
                    <w:rPr>
                      <w:rFonts w:asciiTheme="minorHAnsi" w:hAnsiTheme="minorHAnsi"/>
                      <w:b/>
                      <w:sz w:val="22"/>
                      <w:szCs w:val="22"/>
                    </w:rPr>
                  </w:pPr>
                  <w:r>
                    <w:rPr>
                      <w:rFonts w:asciiTheme="minorHAnsi" w:hAnsiTheme="minorHAnsi"/>
                      <w:b/>
                      <w:sz w:val="22"/>
                      <w:szCs w:val="22"/>
                    </w:rPr>
                    <w:t>7,538,628.2</w:t>
                  </w:r>
                  <w:r w:rsidR="00F958B7">
                    <w:rPr>
                      <w:rFonts w:asciiTheme="minorHAnsi" w:hAnsiTheme="minorHAnsi"/>
                      <w:b/>
                      <w:sz w:val="22"/>
                      <w:szCs w:val="22"/>
                    </w:rPr>
                    <w:t>7</w:t>
                  </w:r>
                </w:p>
              </w:tc>
            </w:tr>
          </w:tbl>
          <w:p w:rsidR="00825A0C" w:rsidRPr="00585AD6" w:rsidRDefault="00825A0C" w:rsidP="000C5782">
            <w:pPr>
              <w:pStyle w:val="Textopredeterminado"/>
              <w:jc w:val="both"/>
              <w:rPr>
                <w:rFonts w:asciiTheme="minorHAnsi" w:hAnsiTheme="minorHAnsi"/>
                <w:b/>
                <w:sz w:val="22"/>
                <w:szCs w:val="22"/>
              </w:rPr>
            </w:pPr>
          </w:p>
        </w:tc>
      </w:tr>
    </w:tbl>
    <w:p w:rsidR="00D749E3" w:rsidRDefault="00D749E3" w:rsidP="000C5782">
      <w:pPr>
        <w:pStyle w:val="Textopredeterminado"/>
        <w:jc w:val="both"/>
        <w:rPr>
          <w:rFonts w:asciiTheme="minorHAnsi" w:hAnsiTheme="minorHAnsi"/>
          <w:b/>
          <w:sz w:val="22"/>
          <w:szCs w:val="22"/>
        </w:rPr>
      </w:pPr>
    </w:p>
    <w:p w:rsidR="00754D83" w:rsidRDefault="00754D83" w:rsidP="000C5782">
      <w:pPr>
        <w:pStyle w:val="Textopredeterminado"/>
        <w:jc w:val="both"/>
        <w:rPr>
          <w:rFonts w:asciiTheme="minorHAnsi" w:hAnsiTheme="minorHAnsi"/>
          <w:b/>
          <w:sz w:val="22"/>
          <w:szCs w:val="22"/>
        </w:rPr>
      </w:pPr>
    </w:p>
    <w:p w:rsidR="00807C86" w:rsidRDefault="00807C86" w:rsidP="000C5782">
      <w:pPr>
        <w:pStyle w:val="Textopredeterminado"/>
        <w:jc w:val="both"/>
        <w:rPr>
          <w:rFonts w:asciiTheme="minorHAnsi" w:hAnsiTheme="minorHAnsi"/>
          <w:sz w:val="22"/>
          <w:szCs w:val="22"/>
        </w:rPr>
      </w:pPr>
      <w:r w:rsidRPr="00807C86">
        <w:rPr>
          <w:rFonts w:asciiTheme="minorHAnsi" w:hAnsiTheme="minorHAnsi"/>
          <w:sz w:val="22"/>
          <w:szCs w:val="22"/>
        </w:rPr>
        <w:t>En póliza de diario 196 del 31 de diciembre de 2020</w:t>
      </w:r>
      <w:r w:rsidR="003909EB">
        <w:rPr>
          <w:rFonts w:asciiTheme="minorHAnsi" w:hAnsiTheme="minorHAnsi"/>
          <w:sz w:val="22"/>
          <w:szCs w:val="22"/>
        </w:rPr>
        <w:t>,</w:t>
      </w:r>
      <w:r w:rsidRPr="00807C86">
        <w:rPr>
          <w:rFonts w:asciiTheme="minorHAnsi" w:hAnsiTheme="minorHAnsi"/>
          <w:sz w:val="22"/>
          <w:szCs w:val="22"/>
        </w:rPr>
        <w:t xml:space="preserve"> se efectuó la cancelación de 7 subcuentas </w:t>
      </w:r>
      <w:r w:rsidR="007622AC">
        <w:rPr>
          <w:rFonts w:asciiTheme="minorHAnsi" w:hAnsiTheme="minorHAnsi"/>
          <w:sz w:val="22"/>
          <w:szCs w:val="22"/>
        </w:rPr>
        <w:t>incluidas</w:t>
      </w:r>
      <w:r w:rsidRPr="00807C86">
        <w:rPr>
          <w:rFonts w:asciiTheme="minorHAnsi" w:hAnsiTheme="minorHAnsi"/>
          <w:sz w:val="22"/>
          <w:szCs w:val="22"/>
        </w:rPr>
        <w:t xml:space="preserve"> en la cuenta </w:t>
      </w:r>
      <w:proofErr w:type="gramStart"/>
      <w:r w:rsidRPr="00807C86">
        <w:rPr>
          <w:rFonts w:asciiTheme="minorHAnsi" w:hAnsiTheme="minorHAnsi"/>
          <w:sz w:val="22"/>
          <w:szCs w:val="22"/>
        </w:rPr>
        <w:t xml:space="preserve">de  </w:t>
      </w:r>
      <w:r w:rsidR="003909EB">
        <w:rPr>
          <w:rFonts w:asciiTheme="minorHAnsi" w:hAnsiTheme="minorHAnsi"/>
          <w:sz w:val="22"/>
          <w:szCs w:val="22"/>
        </w:rPr>
        <w:t>“</w:t>
      </w:r>
      <w:proofErr w:type="gramEnd"/>
      <w:r w:rsidRPr="00807C86">
        <w:rPr>
          <w:rFonts w:asciiTheme="minorHAnsi" w:hAnsiTheme="minorHAnsi"/>
          <w:sz w:val="22"/>
          <w:szCs w:val="22"/>
        </w:rPr>
        <w:t>retenciones y contribuciones por pagar a corto plazo</w:t>
      </w:r>
      <w:r w:rsidR="003909EB">
        <w:rPr>
          <w:rFonts w:asciiTheme="minorHAnsi" w:hAnsiTheme="minorHAnsi"/>
          <w:sz w:val="22"/>
          <w:szCs w:val="22"/>
        </w:rPr>
        <w:t>”,</w:t>
      </w:r>
      <w:r w:rsidR="00B82C41">
        <w:rPr>
          <w:rFonts w:asciiTheme="minorHAnsi" w:hAnsiTheme="minorHAnsi"/>
          <w:sz w:val="22"/>
          <w:szCs w:val="22"/>
        </w:rPr>
        <w:t xml:space="preserve"> por la cantidad de $ 1,046,828.08. Su cancelación se </w:t>
      </w:r>
      <w:r w:rsidR="00082569">
        <w:rPr>
          <w:rFonts w:asciiTheme="minorHAnsi" w:hAnsiTheme="minorHAnsi"/>
          <w:sz w:val="22"/>
          <w:szCs w:val="22"/>
        </w:rPr>
        <w:t>llevó</w:t>
      </w:r>
      <w:r w:rsidR="00B82C41">
        <w:rPr>
          <w:rFonts w:asciiTheme="minorHAnsi" w:hAnsiTheme="minorHAnsi"/>
          <w:sz w:val="22"/>
          <w:szCs w:val="22"/>
        </w:rPr>
        <w:t xml:space="preserve"> a cabo por la figura de la prescripción a favor del Municipio de Guaymas Sonora y por la falta de </w:t>
      </w:r>
      <w:r w:rsidR="00082569">
        <w:rPr>
          <w:rFonts w:asciiTheme="minorHAnsi" w:hAnsiTheme="minorHAnsi"/>
          <w:sz w:val="22"/>
          <w:szCs w:val="22"/>
        </w:rPr>
        <w:t>trámites</w:t>
      </w:r>
      <w:r w:rsidR="00B82C41">
        <w:rPr>
          <w:rFonts w:asciiTheme="minorHAnsi" w:hAnsiTheme="minorHAnsi"/>
          <w:sz w:val="22"/>
          <w:szCs w:val="22"/>
        </w:rPr>
        <w:t xml:space="preserve"> para lograr el pago de estas subcuentas en un período mayor a cinco años.</w:t>
      </w:r>
    </w:p>
    <w:p w:rsidR="00B82C41" w:rsidRPr="00807C86" w:rsidRDefault="00B82C41" w:rsidP="000C5782">
      <w:pPr>
        <w:pStyle w:val="Textopredeterminado"/>
        <w:jc w:val="both"/>
        <w:rPr>
          <w:rFonts w:asciiTheme="minorHAnsi" w:hAnsiTheme="minorHAnsi"/>
          <w:sz w:val="22"/>
          <w:szCs w:val="22"/>
        </w:rPr>
      </w:pPr>
      <w:r>
        <w:rPr>
          <w:rFonts w:asciiTheme="minorHAnsi" w:hAnsiTheme="minorHAnsi"/>
          <w:sz w:val="22"/>
          <w:szCs w:val="22"/>
        </w:rPr>
        <w:t xml:space="preserve">La aplicación contable se hizo con crédito a la cuenta de resultado de ejercicios anteriores, habiendo obtenido la autorización del cabildo del Municipio de Guaymas en su sesión número 68 de fecha </w:t>
      </w:r>
      <w:r w:rsidR="007622AC">
        <w:rPr>
          <w:rFonts w:asciiTheme="minorHAnsi" w:hAnsiTheme="minorHAnsi"/>
          <w:sz w:val="22"/>
          <w:szCs w:val="22"/>
        </w:rPr>
        <w:t>15</w:t>
      </w:r>
      <w:r>
        <w:rPr>
          <w:rFonts w:asciiTheme="minorHAnsi" w:hAnsiTheme="minorHAnsi"/>
          <w:sz w:val="22"/>
          <w:szCs w:val="22"/>
        </w:rPr>
        <w:t xml:space="preserve"> de </w:t>
      </w:r>
      <w:r w:rsidR="007622AC">
        <w:rPr>
          <w:rFonts w:asciiTheme="minorHAnsi" w:hAnsiTheme="minorHAnsi"/>
          <w:sz w:val="22"/>
          <w:szCs w:val="22"/>
        </w:rPr>
        <w:t>diciembre</w:t>
      </w:r>
      <w:r>
        <w:rPr>
          <w:rFonts w:asciiTheme="minorHAnsi" w:hAnsiTheme="minorHAnsi"/>
          <w:sz w:val="22"/>
          <w:szCs w:val="22"/>
        </w:rPr>
        <w:t xml:space="preserve"> del 2020.</w:t>
      </w:r>
    </w:p>
    <w:p w:rsidR="00343842" w:rsidRPr="00807C86" w:rsidRDefault="00343842" w:rsidP="000C5782">
      <w:pPr>
        <w:pStyle w:val="Textopredeterminado"/>
        <w:jc w:val="both"/>
        <w:rPr>
          <w:rFonts w:asciiTheme="minorHAnsi" w:hAnsiTheme="minorHAnsi"/>
          <w:sz w:val="22"/>
          <w:szCs w:val="22"/>
        </w:rPr>
      </w:pPr>
    </w:p>
    <w:p w:rsidR="004B25F3" w:rsidRPr="00FB74D8" w:rsidRDefault="00331456"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2E2752">
        <w:rPr>
          <w:rFonts w:asciiTheme="minorHAnsi" w:hAnsiTheme="minorHAnsi"/>
          <w:b/>
          <w:sz w:val="22"/>
          <w:szCs w:val="22"/>
        </w:rPr>
        <w:t>.7</w:t>
      </w:r>
      <w:r w:rsidR="004B25F3" w:rsidRPr="00FB74D8">
        <w:rPr>
          <w:rFonts w:asciiTheme="minorHAnsi" w:hAnsiTheme="minorHAnsi"/>
          <w:b/>
          <w:sz w:val="22"/>
          <w:szCs w:val="22"/>
        </w:rPr>
        <w:t xml:space="preserve">.- </w:t>
      </w:r>
      <w:r>
        <w:rPr>
          <w:rFonts w:asciiTheme="minorHAnsi" w:hAnsiTheme="minorHAnsi"/>
          <w:b/>
          <w:sz w:val="22"/>
          <w:szCs w:val="22"/>
        </w:rPr>
        <w:t>OTRAS CUENTAS POR PAGAR A CORTO PLAZO</w:t>
      </w:r>
      <w:r w:rsidR="004B25F3" w:rsidRPr="00FB74D8">
        <w:rPr>
          <w:rFonts w:asciiTheme="minorHAnsi" w:hAnsiTheme="minorHAnsi"/>
          <w:b/>
          <w:sz w:val="22"/>
          <w:szCs w:val="22"/>
        </w:rPr>
        <w:t>:</w:t>
      </w:r>
    </w:p>
    <w:p w:rsidR="004B25F3" w:rsidRDefault="004B25F3" w:rsidP="000C5782">
      <w:pPr>
        <w:pStyle w:val="Textopredeterminado"/>
        <w:jc w:val="both"/>
        <w:rPr>
          <w:rFonts w:asciiTheme="minorHAnsi" w:hAnsiTheme="minorHAnsi"/>
          <w:sz w:val="22"/>
          <w:szCs w:val="22"/>
        </w:rPr>
      </w:pPr>
    </w:p>
    <w:p w:rsidR="00343842" w:rsidRPr="00FB74D8" w:rsidRDefault="00343842" w:rsidP="000C5782">
      <w:pPr>
        <w:pStyle w:val="Textopredeterminado"/>
        <w:jc w:val="both"/>
        <w:rPr>
          <w:rFonts w:asciiTheme="minorHAnsi" w:hAnsiTheme="minorHAnsi"/>
          <w:sz w:val="22"/>
          <w:szCs w:val="22"/>
        </w:rPr>
      </w:pPr>
    </w:p>
    <w:p w:rsidR="004B25F3" w:rsidRPr="00FB74D8" w:rsidRDefault="006F41BD" w:rsidP="000C5782">
      <w:pPr>
        <w:pStyle w:val="Textopredeterminado"/>
        <w:jc w:val="both"/>
        <w:rPr>
          <w:rFonts w:asciiTheme="minorHAnsi" w:hAnsiTheme="minorHAnsi"/>
          <w:sz w:val="22"/>
          <w:szCs w:val="22"/>
        </w:rPr>
      </w:pPr>
      <w:r>
        <w:rPr>
          <w:rFonts w:asciiTheme="minorHAnsi" w:hAnsiTheme="minorHAnsi"/>
          <w:sz w:val="22"/>
          <w:szCs w:val="22"/>
        </w:rPr>
        <w:t>Este</w:t>
      </w:r>
      <w:r w:rsidR="00707105">
        <w:rPr>
          <w:rFonts w:asciiTheme="minorHAnsi" w:hAnsiTheme="minorHAnsi"/>
          <w:sz w:val="22"/>
          <w:szCs w:val="22"/>
        </w:rPr>
        <w:t xml:space="preserve"> </w:t>
      </w:r>
      <w:r>
        <w:rPr>
          <w:rFonts w:asciiTheme="minorHAnsi" w:hAnsiTheme="minorHAnsi"/>
          <w:sz w:val="22"/>
          <w:szCs w:val="22"/>
        </w:rPr>
        <w:t xml:space="preserve">rubro con saldo al </w:t>
      </w:r>
      <w:r w:rsidR="003D3301">
        <w:rPr>
          <w:rFonts w:asciiTheme="minorHAnsi" w:hAnsiTheme="minorHAnsi"/>
          <w:sz w:val="22"/>
          <w:szCs w:val="22"/>
        </w:rPr>
        <w:t>31 de diciembre de 2020</w:t>
      </w:r>
      <w:r w:rsidR="004B25F3" w:rsidRPr="00FB74D8">
        <w:rPr>
          <w:rFonts w:asciiTheme="minorHAnsi" w:hAnsiTheme="minorHAnsi"/>
          <w:sz w:val="22"/>
          <w:szCs w:val="22"/>
        </w:rPr>
        <w:t xml:space="preserve"> por $</w:t>
      </w:r>
      <w:r w:rsidR="0034565C" w:rsidRPr="00FB74D8">
        <w:rPr>
          <w:rFonts w:asciiTheme="minorHAnsi" w:hAnsiTheme="minorHAnsi"/>
          <w:sz w:val="22"/>
          <w:szCs w:val="22"/>
        </w:rPr>
        <w:t xml:space="preserve"> </w:t>
      </w:r>
      <w:r w:rsidR="002A6AF5">
        <w:rPr>
          <w:rFonts w:asciiTheme="minorHAnsi" w:hAnsiTheme="minorHAnsi"/>
          <w:sz w:val="22"/>
          <w:szCs w:val="22"/>
        </w:rPr>
        <w:t>35,400,494.16</w:t>
      </w:r>
      <w:r w:rsidR="00F50ADF" w:rsidRPr="00FB74D8">
        <w:rPr>
          <w:rFonts w:asciiTheme="minorHAnsi" w:hAnsiTheme="minorHAnsi"/>
          <w:sz w:val="22"/>
          <w:szCs w:val="22"/>
        </w:rPr>
        <w:t xml:space="preserve"> refleja los adeud</w:t>
      </w:r>
      <w:r w:rsidR="009F5865" w:rsidRPr="00FB74D8">
        <w:rPr>
          <w:rFonts w:asciiTheme="minorHAnsi" w:hAnsiTheme="minorHAnsi"/>
          <w:sz w:val="22"/>
          <w:szCs w:val="22"/>
        </w:rPr>
        <w:t xml:space="preserve">os </w:t>
      </w:r>
      <w:r w:rsidR="00D53558" w:rsidRPr="00FB74D8">
        <w:rPr>
          <w:rFonts w:asciiTheme="minorHAnsi" w:hAnsiTheme="minorHAnsi"/>
          <w:sz w:val="22"/>
          <w:szCs w:val="22"/>
        </w:rPr>
        <w:t xml:space="preserve">del organismo con </w:t>
      </w:r>
      <w:r w:rsidR="00E542EF">
        <w:rPr>
          <w:rFonts w:asciiTheme="minorHAnsi" w:hAnsiTheme="minorHAnsi"/>
          <w:sz w:val="22"/>
          <w:szCs w:val="22"/>
        </w:rPr>
        <w:t>tercer</w:t>
      </w:r>
      <w:r w:rsidR="00D53558" w:rsidRPr="00FB74D8">
        <w:rPr>
          <w:rFonts w:asciiTheme="minorHAnsi" w:hAnsiTheme="minorHAnsi"/>
          <w:sz w:val="22"/>
          <w:szCs w:val="22"/>
        </w:rPr>
        <w:t xml:space="preserve">os </w:t>
      </w:r>
      <w:r w:rsidR="009F5865" w:rsidRPr="00FB74D8">
        <w:rPr>
          <w:rFonts w:asciiTheme="minorHAnsi" w:hAnsiTheme="minorHAnsi"/>
          <w:sz w:val="22"/>
          <w:szCs w:val="22"/>
        </w:rPr>
        <w:t>por concepto de</w:t>
      </w:r>
      <w:r w:rsidR="005A5895" w:rsidRPr="00FB74D8">
        <w:rPr>
          <w:rFonts w:asciiTheme="minorHAnsi" w:hAnsiTheme="minorHAnsi"/>
          <w:sz w:val="22"/>
          <w:szCs w:val="22"/>
        </w:rPr>
        <w:t xml:space="preserve"> </w:t>
      </w:r>
      <w:r w:rsidR="00D53558" w:rsidRPr="00FB74D8">
        <w:rPr>
          <w:rFonts w:asciiTheme="minorHAnsi" w:hAnsiTheme="minorHAnsi"/>
          <w:sz w:val="22"/>
          <w:szCs w:val="22"/>
        </w:rPr>
        <w:t>depósitos no identificados, anticipos para pagos futuros,</w:t>
      </w:r>
      <w:r w:rsidR="009F5865" w:rsidRPr="00FB74D8">
        <w:rPr>
          <w:rFonts w:asciiTheme="minorHAnsi" w:hAnsiTheme="minorHAnsi"/>
          <w:sz w:val="22"/>
          <w:szCs w:val="22"/>
        </w:rPr>
        <w:t xml:space="preserve"> </w:t>
      </w:r>
      <w:r w:rsidR="002E2752">
        <w:rPr>
          <w:rFonts w:asciiTheme="minorHAnsi" w:hAnsiTheme="minorHAnsi"/>
          <w:sz w:val="22"/>
          <w:szCs w:val="22"/>
        </w:rPr>
        <w:t>etc.</w:t>
      </w:r>
      <w:r w:rsidR="00D53558" w:rsidRPr="00FB74D8">
        <w:rPr>
          <w:rFonts w:asciiTheme="minorHAnsi" w:hAnsiTheme="minorHAnsi"/>
          <w:sz w:val="22"/>
          <w:szCs w:val="22"/>
        </w:rPr>
        <w:t xml:space="preserve"> </w:t>
      </w:r>
      <w:r w:rsidR="00F50ADF" w:rsidRPr="00FB74D8">
        <w:rPr>
          <w:rFonts w:asciiTheme="minorHAnsi" w:hAnsiTheme="minorHAnsi"/>
          <w:sz w:val="22"/>
          <w:szCs w:val="22"/>
        </w:rPr>
        <w:t>y se presenta de la siguiente manera:</w:t>
      </w:r>
    </w:p>
    <w:p w:rsidR="00F50ADF" w:rsidRDefault="00F50ADF" w:rsidP="000C5782">
      <w:pPr>
        <w:pStyle w:val="Textopredeterminado"/>
        <w:jc w:val="both"/>
        <w:rPr>
          <w:rFonts w:asciiTheme="minorHAnsi" w:hAnsiTheme="minorHAnsi"/>
          <w:sz w:val="22"/>
          <w:szCs w:val="22"/>
        </w:rPr>
      </w:pPr>
    </w:p>
    <w:p w:rsidR="00C55872" w:rsidRPr="00FB74D8" w:rsidRDefault="00C55872"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C55872" w:rsidRPr="00FB74D8" w:rsidTr="00CC3140">
        <w:tc>
          <w:tcPr>
            <w:tcW w:w="7054" w:type="dxa"/>
          </w:tcPr>
          <w:p w:rsidR="00C55872" w:rsidRPr="00FB74D8" w:rsidRDefault="00C55872" w:rsidP="000C5782">
            <w:pPr>
              <w:pStyle w:val="Textopredeterminado"/>
              <w:jc w:val="both"/>
              <w:rPr>
                <w:rFonts w:asciiTheme="minorHAnsi" w:hAnsiTheme="minorHAnsi"/>
                <w:sz w:val="22"/>
                <w:szCs w:val="22"/>
              </w:rPr>
            </w:pPr>
          </w:p>
        </w:tc>
        <w:tc>
          <w:tcPr>
            <w:tcW w:w="2268" w:type="dxa"/>
          </w:tcPr>
          <w:p w:rsidR="00C55872" w:rsidRPr="000D2659" w:rsidRDefault="003D3301" w:rsidP="00056F4E">
            <w:pPr>
              <w:pStyle w:val="Textopredeterminado"/>
              <w:jc w:val="right"/>
              <w:rPr>
                <w:rFonts w:asciiTheme="minorHAnsi" w:hAnsiTheme="minorHAnsi"/>
                <w:b/>
                <w:sz w:val="22"/>
                <w:szCs w:val="22"/>
              </w:rPr>
            </w:pPr>
            <w:r>
              <w:rPr>
                <w:rFonts w:asciiTheme="minorHAnsi" w:hAnsiTheme="minorHAnsi"/>
                <w:b/>
                <w:sz w:val="20"/>
              </w:rPr>
              <w:t>Diciembre 31,2020</w:t>
            </w:r>
          </w:p>
        </w:tc>
      </w:tr>
      <w:tr w:rsidR="004E4254" w:rsidRPr="00FB74D8" w:rsidTr="00CC3140">
        <w:tc>
          <w:tcPr>
            <w:tcW w:w="7054" w:type="dxa"/>
          </w:tcPr>
          <w:p w:rsidR="004E4254" w:rsidRPr="00FB74D8" w:rsidRDefault="004E4254" w:rsidP="000C5782">
            <w:pPr>
              <w:pStyle w:val="Textopredeterminado"/>
              <w:jc w:val="both"/>
              <w:rPr>
                <w:rFonts w:asciiTheme="minorHAnsi" w:hAnsiTheme="minorHAnsi"/>
                <w:sz w:val="22"/>
                <w:szCs w:val="22"/>
              </w:rPr>
            </w:pPr>
            <w:r>
              <w:rPr>
                <w:rFonts w:asciiTheme="minorHAnsi" w:hAnsiTheme="minorHAnsi"/>
                <w:sz w:val="22"/>
                <w:szCs w:val="22"/>
              </w:rPr>
              <w:t>Tapia, Robles, Cabrera y Moreno S.C.</w:t>
            </w:r>
          </w:p>
        </w:tc>
        <w:tc>
          <w:tcPr>
            <w:tcW w:w="2268" w:type="dxa"/>
          </w:tcPr>
          <w:p w:rsidR="004E4254" w:rsidRPr="009F0F55" w:rsidRDefault="009F0F55" w:rsidP="009F0F55">
            <w:pPr>
              <w:jc w:val="right"/>
              <w:rPr>
                <w:rFonts w:ascii="Calibri" w:hAnsi="Calibri"/>
                <w:color w:val="000000"/>
                <w:sz w:val="22"/>
                <w:szCs w:val="22"/>
              </w:rPr>
            </w:pPr>
            <w:r>
              <w:rPr>
                <w:rFonts w:ascii="Calibri" w:hAnsi="Calibri"/>
                <w:color w:val="000000"/>
                <w:sz w:val="22"/>
                <w:szCs w:val="22"/>
              </w:rPr>
              <w:t>519,678.92</w:t>
            </w:r>
          </w:p>
        </w:tc>
      </w:tr>
      <w:tr w:rsidR="00D53558" w:rsidRPr="00FB74D8" w:rsidTr="00CC3140">
        <w:tc>
          <w:tcPr>
            <w:tcW w:w="7054" w:type="dxa"/>
          </w:tcPr>
          <w:p w:rsidR="00D53558" w:rsidRPr="00FB74D8" w:rsidRDefault="00D53558" w:rsidP="000C5782">
            <w:pPr>
              <w:pStyle w:val="Textopredeterminado"/>
              <w:jc w:val="both"/>
              <w:rPr>
                <w:rFonts w:asciiTheme="minorHAnsi" w:hAnsiTheme="minorHAnsi"/>
                <w:sz w:val="22"/>
                <w:szCs w:val="22"/>
              </w:rPr>
            </w:pPr>
            <w:r w:rsidRPr="00FB74D8">
              <w:rPr>
                <w:rFonts w:asciiTheme="minorHAnsi" w:hAnsiTheme="minorHAnsi"/>
                <w:sz w:val="22"/>
                <w:szCs w:val="22"/>
              </w:rPr>
              <w:t>Anticipos para pagos futuros</w:t>
            </w:r>
            <w:r w:rsidR="00370181">
              <w:rPr>
                <w:rFonts w:asciiTheme="minorHAnsi" w:hAnsiTheme="minorHAnsi"/>
                <w:sz w:val="22"/>
                <w:szCs w:val="22"/>
              </w:rPr>
              <w:t xml:space="preserve"> y otros</w:t>
            </w:r>
          </w:p>
        </w:tc>
        <w:tc>
          <w:tcPr>
            <w:tcW w:w="2268" w:type="dxa"/>
          </w:tcPr>
          <w:p w:rsidR="00D53558" w:rsidRPr="009F0F55" w:rsidRDefault="00D52188" w:rsidP="00D52188">
            <w:pPr>
              <w:jc w:val="right"/>
              <w:rPr>
                <w:rFonts w:ascii="Calibri" w:hAnsi="Calibri"/>
                <w:color w:val="000000"/>
                <w:sz w:val="22"/>
                <w:szCs w:val="22"/>
              </w:rPr>
            </w:pPr>
            <w:r>
              <w:rPr>
                <w:rFonts w:ascii="Calibri" w:hAnsi="Calibri"/>
                <w:color w:val="000000"/>
                <w:sz w:val="22"/>
                <w:szCs w:val="22"/>
              </w:rPr>
              <w:t>1,182,658.97</w:t>
            </w:r>
          </w:p>
        </w:tc>
      </w:tr>
      <w:tr w:rsidR="009F0F55" w:rsidRPr="00FB74D8" w:rsidTr="00CC3140">
        <w:tc>
          <w:tcPr>
            <w:tcW w:w="7054" w:type="dxa"/>
          </w:tcPr>
          <w:p w:rsidR="009F0F55" w:rsidRPr="009F0F55" w:rsidRDefault="009F0F55" w:rsidP="009F0F55">
            <w:pPr>
              <w:jc w:val="both"/>
              <w:rPr>
                <w:rFonts w:ascii="Calibri" w:hAnsi="Calibri"/>
                <w:color w:val="000000"/>
                <w:sz w:val="22"/>
                <w:szCs w:val="22"/>
              </w:rPr>
            </w:pPr>
            <w:r>
              <w:rPr>
                <w:rFonts w:ascii="Calibri" w:hAnsi="Calibri"/>
                <w:color w:val="000000"/>
                <w:sz w:val="22"/>
                <w:szCs w:val="22"/>
              </w:rPr>
              <w:t>Gobierno del Estado de Sonora</w:t>
            </w:r>
          </w:p>
        </w:tc>
        <w:tc>
          <w:tcPr>
            <w:tcW w:w="2268" w:type="dxa"/>
          </w:tcPr>
          <w:p w:rsidR="009F0F55" w:rsidRPr="008D61B5" w:rsidRDefault="009F0F55" w:rsidP="006564F2">
            <w:pPr>
              <w:jc w:val="right"/>
              <w:rPr>
                <w:rFonts w:asciiTheme="minorHAnsi" w:hAnsiTheme="minorHAnsi" w:cs="Arial"/>
                <w:sz w:val="22"/>
                <w:szCs w:val="22"/>
              </w:rPr>
            </w:pPr>
            <w:r>
              <w:rPr>
                <w:rFonts w:ascii="Calibri" w:hAnsi="Calibri"/>
                <w:color w:val="000000"/>
                <w:sz w:val="22"/>
                <w:szCs w:val="22"/>
              </w:rPr>
              <w:t>779,548.40</w:t>
            </w:r>
          </w:p>
        </w:tc>
      </w:tr>
      <w:tr w:rsidR="005A5895" w:rsidRPr="00FB74D8" w:rsidTr="00CC3140">
        <w:tc>
          <w:tcPr>
            <w:tcW w:w="7054" w:type="dxa"/>
          </w:tcPr>
          <w:p w:rsidR="005A5895" w:rsidRPr="00FB74D8" w:rsidRDefault="005A5895" w:rsidP="000C5782">
            <w:pPr>
              <w:pStyle w:val="Textopredeterminado"/>
              <w:jc w:val="both"/>
              <w:rPr>
                <w:rFonts w:asciiTheme="minorHAnsi" w:hAnsiTheme="minorHAnsi"/>
                <w:sz w:val="22"/>
                <w:szCs w:val="22"/>
              </w:rPr>
            </w:pPr>
            <w:r w:rsidRPr="00FB74D8">
              <w:rPr>
                <w:rFonts w:asciiTheme="minorHAnsi" w:hAnsiTheme="minorHAnsi"/>
                <w:sz w:val="22"/>
                <w:szCs w:val="22"/>
              </w:rPr>
              <w:t>Depósitos no identificados</w:t>
            </w:r>
          </w:p>
        </w:tc>
        <w:tc>
          <w:tcPr>
            <w:tcW w:w="2268" w:type="dxa"/>
          </w:tcPr>
          <w:p w:rsidR="006564F2" w:rsidRPr="009F0F55" w:rsidRDefault="00D52188" w:rsidP="00D52188">
            <w:pPr>
              <w:jc w:val="right"/>
              <w:rPr>
                <w:rFonts w:ascii="Calibri" w:hAnsi="Calibri"/>
                <w:color w:val="000000"/>
                <w:sz w:val="22"/>
                <w:szCs w:val="22"/>
              </w:rPr>
            </w:pPr>
            <w:r>
              <w:rPr>
                <w:rFonts w:ascii="Calibri" w:hAnsi="Calibri"/>
                <w:color w:val="000000"/>
                <w:sz w:val="22"/>
                <w:szCs w:val="22"/>
              </w:rPr>
              <w:t>3,890,248.81</w:t>
            </w:r>
          </w:p>
        </w:tc>
      </w:tr>
      <w:tr w:rsidR="00331456" w:rsidRPr="00FB74D8" w:rsidTr="00CC3140">
        <w:tc>
          <w:tcPr>
            <w:tcW w:w="7054" w:type="dxa"/>
          </w:tcPr>
          <w:p w:rsidR="00331456" w:rsidRPr="007B43BE" w:rsidRDefault="007B43BE" w:rsidP="000C5782">
            <w:pPr>
              <w:pStyle w:val="Textopredeterminado"/>
              <w:jc w:val="both"/>
              <w:rPr>
                <w:rFonts w:asciiTheme="minorHAnsi" w:hAnsiTheme="minorHAnsi"/>
                <w:sz w:val="22"/>
                <w:szCs w:val="22"/>
              </w:rPr>
            </w:pPr>
            <w:r w:rsidRPr="007B43BE">
              <w:rPr>
                <w:rFonts w:asciiTheme="minorHAnsi" w:hAnsiTheme="minorHAnsi"/>
                <w:sz w:val="22"/>
                <w:szCs w:val="22"/>
              </w:rPr>
              <w:t>ADEFAS</w:t>
            </w:r>
          </w:p>
        </w:tc>
        <w:tc>
          <w:tcPr>
            <w:tcW w:w="2268" w:type="dxa"/>
          </w:tcPr>
          <w:p w:rsidR="00331456" w:rsidRPr="008D61B5" w:rsidRDefault="009F0F55" w:rsidP="00E01522">
            <w:pPr>
              <w:jc w:val="right"/>
              <w:rPr>
                <w:rFonts w:asciiTheme="minorHAnsi" w:hAnsiTheme="minorHAnsi" w:cs="Arial"/>
                <w:sz w:val="22"/>
                <w:szCs w:val="22"/>
              </w:rPr>
            </w:pPr>
            <w:r>
              <w:rPr>
                <w:rFonts w:ascii="Calibri" w:hAnsi="Calibri"/>
                <w:color w:val="000000"/>
                <w:sz w:val="22"/>
                <w:szCs w:val="22"/>
              </w:rPr>
              <w:t>29,028,359.06</w:t>
            </w:r>
          </w:p>
        </w:tc>
      </w:tr>
      <w:tr w:rsidR="005A5895" w:rsidRPr="00FB74D8" w:rsidTr="00CC3140">
        <w:tc>
          <w:tcPr>
            <w:tcW w:w="7054" w:type="dxa"/>
          </w:tcPr>
          <w:p w:rsidR="005A5895" w:rsidRPr="00FB74D8" w:rsidRDefault="000265C6"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268" w:type="dxa"/>
          </w:tcPr>
          <w:p w:rsidR="005A5895" w:rsidRPr="00FB74D8" w:rsidRDefault="00BC29E9" w:rsidP="00EA6845">
            <w:pPr>
              <w:pStyle w:val="Textopredeterminado"/>
              <w:jc w:val="right"/>
              <w:rPr>
                <w:rFonts w:asciiTheme="minorHAnsi" w:hAnsiTheme="minorHAnsi"/>
                <w:b/>
                <w:sz w:val="22"/>
                <w:szCs w:val="22"/>
              </w:rPr>
            </w:pPr>
            <w:r>
              <w:rPr>
                <w:rFonts w:asciiTheme="minorHAnsi" w:hAnsiTheme="minorHAnsi"/>
                <w:b/>
                <w:sz w:val="22"/>
                <w:szCs w:val="22"/>
              </w:rPr>
              <w:t xml:space="preserve">$ </w:t>
            </w:r>
            <w:r w:rsidR="002A6AF5">
              <w:rPr>
                <w:rFonts w:asciiTheme="minorHAnsi" w:hAnsiTheme="minorHAnsi"/>
                <w:b/>
                <w:sz w:val="22"/>
                <w:szCs w:val="22"/>
              </w:rPr>
              <w:t>35,400,494.16</w:t>
            </w:r>
          </w:p>
        </w:tc>
      </w:tr>
    </w:tbl>
    <w:p w:rsidR="00F50ADF" w:rsidRDefault="00F50ADF" w:rsidP="000C5782">
      <w:pPr>
        <w:pStyle w:val="Textopredeterminado"/>
        <w:jc w:val="both"/>
        <w:rPr>
          <w:rFonts w:asciiTheme="minorHAnsi" w:hAnsiTheme="minorHAnsi"/>
          <w:b/>
          <w:color w:val="FF0000"/>
          <w:sz w:val="22"/>
          <w:szCs w:val="22"/>
        </w:rPr>
      </w:pPr>
    </w:p>
    <w:p w:rsidR="00E542EF" w:rsidRDefault="00E542EF" w:rsidP="000C5782">
      <w:pPr>
        <w:pStyle w:val="Textopredeterminado"/>
        <w:jc w:val="both"/>
        <w:rPr>
          <w:rFonts w:asciiTheme="minorHAnsi" w:hAnsiTheme="minorHAnsi"/>
          <w:sz w:val="22"/>
          <w:szCs w:val="22"/>
        </w:rPr>
      </w:pPr>
    </w:p>
    <w:p w:rsidR="007A4D7A" w:rsidRDefault="00181749" w:rsidP="000C5782">
      <w:pPr>
        <w:pStyle w:val="Textopredeterminado"/>
        <w:jc w:val="both"/>
        <w:rPr>
          <w:rFonts w:asciiTheme="minorHAnsi" w:hAnsiTheme="minorHAnsi"/>
          <w:sz w:val="22"/>
          <w:szCs w:val="22"/>
        </w:rPr>
      </w:pPr>
      <w:r>
        <w:rPr>
          <w:rFonts w:asciiTheme="minorHAnsi" w:hAnsiTheme="minorHAnsi"/>
          <w:sz w:val="22"/>
          <w:szCs w:val="22"/>
        </w:rPr>
        <w:t>E</w:t>
      </w:r>
      <w:r w:rsidR="0026087F">
        <w:rPr>
          <w:rFonts w:asciiTheme="minorHAnsi" w:hAnsiTheme="minorHAnsi"/>
          <w:sz w:val="22"/>
          <w:szCs w:val="22"/>
        </w:rPr>
        <w:t>n la pólizas de diario 122, 123, 124</w:t>
      </w:r>
      <w:r>
        <w:rPr>
          <w:rFonts w:asciiTheme="minorHAnsi" w:hAnsiTheme="minorHAnsi"/>
          <w:sz w:val="22"/>
          <w:szCs w:val="22"/>
        </w:rPr>
        <w:t xml:space="preserve"> de noviembre se proce</w:t>
      </w:r>
      <w:r w:rsidR="0026087F">
        <w:rPr>
          <w:rFonts w:asciiTheme="minorHAnsi" w:hAnsiTheme="minorHAnsi"/>
          <w:sz w:val="22"/>
          <w:szCs w:val="22"/>
        </w:rPr>
        <w:t>dió a cancelar contablemente 673</w:t>
      </w:r>
      <w:r>
        <w:rPr>
          <w:rFonts w:asciiTheme="minorHAnsi" w:hAnsiTheme="minorHAnsi"/>
          <w:sz w:val="22"/>
          <w:szCs w:val="22"/>
        </w:rPr>
        <w:t xml:space="preserve"> subcuentas </w:t>
      </w:r>
      <w:r w:rsidR="00281535">
        <w:rPr>
          <w:rFonts w:asciiTheme="minorHAnsi" w:hAnsiTheme="minorHAnsi"/>
          <w:sz w:val="22"/>
          <w:szCs w:val="22"/>
        </w:rPr>
        <w:t>que formaban parte del saldo de</w:t>
      </w:r>
      <w:r w:rsidR="0026087F">
        <w:rPr>
          <w:rFonts w:asciiTheme="minorHAnsi" w:hAnsiTheme="minorHAnsi"/>
          <w:sz w:val="22"/>
          <w:szCs w:val="22"/>
        </w:rPr>
        <w:t xml:space="preserve"> la cue</w:t>
      </w:r>
      <w:r>
        <w:rPr>
          <w:rFonts w:asciiTheme="minorHAnsi" w:hAnsiTheme="minorHAnsi"/>
          <w:sz w:val="22"/>
          <w:szCs w:val="22"/>
        </w:rPr>
        <w:t>nta “otras cuentas por pagar a corto plazo”, por un importe de $</w:t>
      </w:r>
      <w:r w:rsidR="00281535">
        <w:rPr>
          <w:rFonts w:asciiTheme="minorHAnsi" w:hAnsiTheme="minorHAnsi"/>
          <w:sz w:val="22"/>
          <w:szCs w:val="22"/>
        </w:rPr>
        <w:t xml:space="preserve"> 3,721,817.24, $ 50,935,960.65 y</w:t>
      </w:r>
      <w:r w:rsidR="00A82CD2">
        <w:rPr>
          <w:rFonts w:asciiTheme="minorHAnsi" w:hAnsiTheme="minorHAnsi"/>
          <w:sz w:val="22"/>
          <w:szCs w:val="22"/>
        </w:rPr>
        <w:t xml:space="preserve"> $ 4,001,365.96, respectivamente,</w:t>
      </w:r>
      <w:r w:rsidR="0026087F">
        <w:rPr>
          <w:rFonts w:asciiTheme="minorHAnsi" w:hAnsiTheme="minorHAnsi"/>
          <w:sz w:val="22"/>
          <w:szCs w:val="22"/>
        </w:rPr>
        <w:t xml:space="preserve"> por una cantidad total de $ </w:t>
      </w:r>
      <w:r w:rsidR="00A82CD2">
        <w:rPr>
          <w:rFonts w:asciiTheme="minorHAnsi" w:hAnsiTheme="minorHAnsi"/>
          <w:sz w:val="22"/>
          <w:szCs w:val="22"/>
        </w:rPr>
        <w:t>58,659,143.85</w:t>
      </w:r>
    </w:p>
    <w:p w:rsidR="00E96C18" w:rsidRDefault="00E96C18" w:rsidP="000C5782">
      <w:pPr>
        <w:pStyle w:val="Textopredeterminado"/>
        <w:jc w:val="both"/>
        <w:rPr>
          <w:rFonts w:asciiTheme="minorHAnsi" w:hAnsiTheme="minorHAnsi"/>
          <w:sz w:val="22"/>
          <w:szCs w:val="22"/>
        </w:rPr>
      </w:pPr>
    </w:p>
    <w:p w:rsidR="007A4D7A" w:rsidRDefault="00E96C18" w:rsidP="000C5782">
      <w:pPr>
        <w:pStyle w:val="Textopredeterminado"/>
        <w:jc w:val="both"/>
        <w:rPr>
          <w:rFonts w:asciiTheme="minorHAnsi" w:hAnsiTheme="minorHAnsi"/>
          <w:sz w:val="22"/>
          <w:szCs w:val="22"/>
        </w:rPr>
      </w:pPr>
      <w:r>
        <w:rPr>
          <w:rFonts w:asciiTheme="minorHAnsi" w:hAnsiTheme="minorHAnsi"/>
          <w:sz w:val="22"/>
          <w:szCs w:val="22"/>
        </w:rPr>
        <w:t>Estas</w:t>
      </w:r>
      <w:r w:rsidR="00A82CD2">
        <w:rPr>
          <w:rFonts w:asciiTheme="minorHAnsi" w:hAnsiTheme="minorHAnsi"/>
          <w:sz w:val="22"/>
          <w:szCs w:val="22"/>
        </w:rPr>
        <w:t xml:space="preserve"> </w:t>
      </w:r>
      <w:r>
        <w:rPr>
          <w:rFonts w:asciiTheme="minorHAnsi" w:hAnsiTheme="minorHAnsi"/>
          <w:sz w:val="22"/>
          <w:szCs w:val="22"/>
        </w:rPr>
        <w:t>cancelaciones fueron registradas</w:t>
      </w:r>
      <w:r w:rsidR="00A82CD2">
        <w:rPr>
          <w:rFonts w:asciiTheme="minorHAnsi" w:hAnsiTheme="minorHAnsi"/>
          <w:sz w:val="22"/>
          <w:szCs w:val="22"/>
        </w:rPr>
        <w:t xml:space="preserve"> a la cuenta de resultado de ejercicios anteriores, como un aumento al patrimonio y fueron aprobadas por cabildo en la sesión número 66 del 26 de noviembre de 2020.  </w:t>
      </w:r>
    </w:p>
    <w:p w:rsidR="00A82CD2" w:rsidRDefault="00A82CD2" w:rsidP="000C5782">
      <w:pPr>
        <w:pStyle w:val="Textopredeterminado"/>
        <w:jc w:val="both"/>
        <w:rPr>
          <w:rFonts w:asciiTheme="minorHAnsi" w:hAnsiTheme="minorHAnsi"/>
          <w:sz w:val="22"/>
          <w:szCs w:val="22"/>
        </w:rPr>
      </w:pPr>
    </w:p>
    <w:p w:rsidR="000C5492" w:rsidRDefault="000C5492" w:rsidP="000C5782">
      <w:pPr>
        <w:pStyle w:val="Textopredeterminado"/>
        <w:jc w:val="both"/>
        <w:rPr>
          <w:rFonts w:asciiTheme="minorHAnsi" w:hAnsiTheme="minorHAnsi"/>
          <w:sz w:val="22"/>
          <w:szCs w:val="22"/>
        </w:rPr>
      </w:pPr>
      <w:r w:rsidRPr="000C5492">
        <w:rPr>
          <w:rFonts w:asciiTheme="minorHAnsi" w:hAnsiTheme="minorHAnsi"/>
          <w:sz w:val="22"/>
          <w:szCs w:val="22"/>
        </w:rPr>
        <w:t xml:space="preserve">A partir del ejercicio </w:t>
      </w:r>
      <w:r w:rsidR="00240D16">
        <w:rPr>
          <w:rFonts w:asciiTheme="minorHAnsi" w:hAnsiTheme="minorHAnsi"/>
          <w:sz w:val="22"/>
          <w:szCs w:val="22"/>
        </w:rPr>
        <w:t>2017</w:t>
      </w:r>
      <w:r w:rsidRPr="000C5492">
        <w:rPr>
          <w:rFonts w:asciiTheme="minorHAnsi" w:hAnsiTheme="minorHAnsi"/>
          <w:sz w:val="22"/>
          <w:szCs w:val="22"/>
        </w:rPr>
        <w:t>, el gasto devengado no pagado proveniente de ejercicios anteriores y que genera pasi</w:t>
      </w:r>
      <w:r w:rsidR="00B0789E">
        <w:rPr>
          <w:rFonts w:asciiTheme="minorHAnsi" w:hAnsiTheme="minorHAnsi"/>
          <w:sz w:val="22"/>
          <w:szCs w:val="22"/>
        </w:rPr>
        <w:t>vos en las diferentes cuentas (</w:t>
      </w:r>
      <w:r w:rsidRPr="000C5492">
        <w:rPr>
          <w:rFonts w:asciiTheme="minorHAnsi" w:hAnsiTheme="minorHAnsi"/>
          <w:sz w:val="22"/>
          <w:szCs w:val="22"/>
        </w:rPr>
        <w:t xml:space="preserve">servicios personales, proveedores, contratistas, entre otros), es </w:t>
      </w:r>
      <w:r w:rsidR="000E5700">
        <w:rPr>
          <w:rFonts w:asciiTheme="minorHAnsi" w:hAnsiTheme="minorHAnsi"/>
          <w:sz w:val="22"/>
          <w:szCs w:val="22"/>
        </w:rPr>
        <w:t>reclasificado</w:t>
      </w:r>
      <w:r w:rsidRPr="000C5492">
        <w:rPr>
          <w:rFonts w:asciiTheme="minorHAnsi" w:hAnsiTheme="minorHAnsi"/>
          <w:sz w:val="22"/>
          <w:szCs w:val="22"/>
        </w:rPr>
        <w:t xml:space="preserve"> a </w:t>
      </w:r>
      <w:r w:rsidR="001E7032">
        <w:rPr>
          <w:rFonts w:asciiTheme="minorHAnsi" w:hAnsiTheme="minorHAnsi"/>
          <w:sz w:val="22"/>
          <w:szCs w:val="22"/>
        </w:rPr>
        <w:t>otras cuentas por pagar a corto plazo</w:t>
      </w:r>
      <w:r w:rsidR="0005576E">
        <w:rPr>
          <w:rFonts w:asciiTheme="minorHAnsi" w:hAnsiTheme="minorHAnsi"/>
          <w:sz w:val="22"/>
          <w:szCs w:val="22"/>
        </w:rPr>
        <w:t xml:space="preserve">, </w:t>
      </w:r>
      <w:r w:rsidRPr="000C5492">
        <w:rPr>
          <w:rFonts w:asciiTheme="minorHAnsi" w:hAnsiTheme="minorHAnsi"/>
          <w:sz w:val="22"/>
          <w:szCs w:val="22"/>
        </w:rPr>
        <w:t>da</w:t>
      </w:r>
      <w:r w:rsidR="0005576E">
        <w:rPr>
          <w:rFonts w:asciiTheme="minorHAnsi" w:hAnsiTheme="minorHAnsi"/>
          <w:sz w:val="22"/>
          <w:szCs w:val="22"/>
        </w:rPr>
        <w:t>n</w:t>
      </w:r>
      <w:r w:rsidRPr="000C5492">
        <w:rPr>
          <w:rFonts w:asciiTheme="minorHAnsi" w:hAnsiTheme="minorHAnsi"/>
          <w:sz w:val="22"/>
          <w:szCs w:val="22"/>
        </w:rPr>
        <w:t>do</w:t>
      </w:r>
      <w:r w:rsidR="0005576E">
        <w:rPr>
          <w:rFonts w:asciiTheme="minorHAnsi" w:hAnsiTheme="minorHAnsi"/>
          <w:sz w:val="22"/>
          <w:szCs w:val="22"/>
        </w:rPr>
        <w:t xml:space="preserve"> origen</w:t>
      </w:r>
      <w:r w:rsidRPr="000C5492">
        <w:rPr>
          <w:rFonts w:asciiTheme="minorHAnsi" w:hAnsiTheme="minorHAnsi"/>
          <w:sz w:val="22"/>
          <w:szCs w:val="22"/>
        </w:rPr>
        <w:t xml:space="preserve"> a</w:t>
      </w:r>
      <w:r w:rsidR="0005576E">
        <w:rPr>
          <w:rFonts w:asciiTheme="minorHAnsi" w:hAnsiTheme="minorHAnsi"/>
          <w:sz w:val="22"/>
          <w:szCs w:val="22"/>
        </w:rPr>
        <w:t xml:space="preserve"> la subcuenta</w:t>
      </w:r>
      <w:r w:rsidRPr="000C5492">
        <w:rPr>
          <w:rFonts w:asciiTheme="minorHAnsi" w:hAnsiTheme="minorHAnsi"/>
          <w:sz w:val="22"/>
          <w:szCs w:val="22"/>
        </w:rPr>
        <w:t xml:space="preserve"> Adeudos de Ejercicios Fiscales Anteriores (A</w:t>
      </w:r>
      <w:r w:rsidR="0005576E">
        <w:rPr>
          <w:rFonts w:asciiTheme="minorHAnsi" w:hAnsiTheme="minorHAnsi"/>
          <w:sz w:val="22"/>
          <w:szCs w:val="22"/>
        </w:rPr>
        <w:t>DEFAS)</w:t>
      </w:r>
      <w:r w:rsidR="009809BA">
        <w:rPr>
          <w:rFonts w:asciiTheme="minorHAnsi" w:hAnsiTheme="minorHAnsi"/>
          <w:sz w:val="22"/>
          <w:szCs w:val="22"/>
        </w:rPr>
        <w:t>,</w:t>
      </w:r>
      <w:r w:rsidR="00047514">
        <w:rPr>
          <w:rFonts w:asciiTheme="minorHAnsi" w:hAnsiTheme="minorHAnsi"/>
          <w:sz w:val="22"/>
          <w:szCs w:val="22"/>
        </w:rPr>
        <w:t xml:space="preserve"> que al </w:t>
      </w:r>
      <w:r w:rsidR="003D3301">
        <w:rPr>
          <w:rFonts w:asciiTheme="minorHAnsi" w:hAnsiTheme="minorHAnsi"/>
          <w:sz w:val="22"/>
          <w:szCs w:val="22"/>
        </w:rPr>
        <w:t>31 de diciembre de 2020</w:t>
      </w:r>
      <w:r w:rsidR="00047514">
        <w:rPr>
          <w:rFonts w:asciiTheme="minorHAnsi" w:hAnsiTheme="minorHAnsi"/>
          <w:sz w:val="22"/>
          <w:szCs w:val="22"/>
        </w:rPr>
        <w:t xml:space="preserve"> se encuentra</w:t>
      </w:r>
      <w:r w:rsidR="009809BA">
        <w:rPr>
          <w:rFonts w:asciiTheme="minorHAnsi" w:hAnsiTheme="minorHAnsi"/>
          <w:sz w:val="22"/>
          <w:szCs w:val="22"/>
        </w:rPr>
        <w:t xml:space="preserve"> integrada de la siguiente forma:</w:t>
      </w:r>
    </w:p>
    <w:p w:rsidR="00D97C11" w:rsidRDefault="00D97C11"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9809BA" w:rsidRPr="00FB74D8" w:rsidTr="00CA3F33">
        <w:tc>
          <w:tcPr>
            <w:tcW w:w="7054" w:type="dxa"/>
          </w:tcPr>
          <w:p w:rsidR="009809BA" w:rsidRPr="00507655" w:rsidRDefault="00D97C11" w:rsidP="00CA3F33">
            <w:pPr>
              <w:pStyle w:val="Textopredeterminado"/>
              <w:jc w:val="both"/>
              <w:rPr>
                <w:rFonts w:asciiTheme="minorHAnsi" w:hAnsiTheme="minorHAnsi"/>
                <w:b/>
                <w:sz w:val="22"/>
                <w:szCs w:val="22"/>
              </w:rPr>
            </w:pPr>
            <w:r w:rsidRPr="00507655">
              <w:rPr>
                <w:rFonts w:asciiTheme="minorHAnsi" w:hAnsiTheme="minorHAnsi"/>
                <w:b/>
                <w:sz w:val="22"/>
                <w:szCs w:val="22"/>
              </w:rPr>
              <w:t xml:space="preserve">   C O N C E P T O S</w:t>
            </w:r>
          </w:p>
        </w:tc>
        <w:tc>
          <w:tcPr>
            <w:tcW w:w="2268" w:type="dxa"/>
          </w:tcPr>
          <w:p w:rsidR="009809BA" w:rsidRPr="00507655" w:rsidRDefault="003D3301" w:rsidP="00056F4E">
            <w:pPr>
              <w:pStyle w:val="Textopredeterminado"/>
              <w:jc w:val="right"/>
              <w:rPr>
                <w:rFonts w:asciiTheme="minorHAnsi" w:hAnsiTheme="minorHAnsi"/>
                <w:b/>
                <w:sz w:val="22"/>
                <w:szCs w:val="22"/>
              </w:rPr>
            </w:pPr>
            <w:r>
              <w:rPr>
                <w:rFonts w:asciiTheme="minorHAnsi" w:hAnsiTheme="minorHAnsi"/>
                <w:b/>
                <w:sz w:val="20"/>
              </w:rPr>
              <w:t>Diciembre 31,2020</w:t>
            </w:r>
          </w:p>
        </w:tc>
      </w:tr>
      <w:tr w:rsidR="009809BA" w:rsidRPr="00FB74D8" w:rsidTr="00CA3F33">
        <w:tc>
          <w:tcPr>
            <w:tcW w:w="7054" w:type="dxa"/>
          </w:tcPr>
          <w:p w:rsidR="009809BA" w:rsidRPr="00FB74D8" w:rsidRDefault="009809BA" w:rsidP="00CA3F33">
            <w:pPr>
              <w:pStyle w:val="Textopredeterminado"/>
              <w:jc w:val="both"/>
              <w:rPr>
                <w:rFonts w:asciiTheme="minorHAnsi" w:hAnsiTheme="minorHAnsi"/>
                <w:sz w:val="22"/>
                <w:szCs w:val="22"/>
              </w:rPr>
            </w:pPr>
            <w:r>
              <w:rPr>
                <w:rFonts w:asciiTheme="minorHAnsi" w:hAnsiTheme="minorHAnsi"/>
                <w:sz w:val="22"/>
                <w:szCs w:val="22"/>
              </w:rPr>
              <w:t>Proveedores</w:t>
            </w:r>
            <w:r w:rsidR="00A56E3B">
              <w:rPr>
                <w:rFonts w:asciiTheme="minorHAnsi" w:hAnsiTheme="minorHAnsi"/>
                <w:sz w:val="22"/>
                <w:szCs w:val="22"/>
              </w:rPr>
              <w:t>,</w:t>
            </w:r>
            <w:r>
              <w:rPr>
                <w:rFonts w:asciiTheme="minorHAnsi" w:hAnsiTheme="minorHAnsi"/>
                <w:sz w:val="22"/>
                <w:szCs w:val="22"/>
              </w:rPr>
              <w:t xml:space="preserve"> saldo</w:t>
            </w:r>
            <w:r w:rsidR="00AC373A">
              <w:rPr>
                <w:rFonts w:asciiTheme="minorHAnsi" w:hAnsiTheme="minorHAnsi"/>
                <w:sz w:val="22"/>
                <w:szCs w:val="22"/>
              </w:rPr>
              <w:t xml:space="preserve"> de Ejercicios Fiscales Anteriores</w:t>
            </w:r>
          </w:p>
        </w:tc>
        <w:tc>
          <w:tcPr>
            <w:tcW w:w="2268" w:type="dxa"/>
          </w:tcPr>
          <w:p w:rsidR="009809BA" w:rsidRPr="004F7651" w:rsidRDefault="008A0657" w:rsidP="008A0657">
            <w:pPr>
              <w:jc w:val="right"/>
              <w:rPr>
                <w:rFonts w:ascii="Calibri" w:hAnsi="Calibri"/>
                <w:color w:val="000000"/>
                <w:sz w:val="22"/>
                <w:szCs w:val="22"/>
              </w:rPr>
            </w:pPr>
            <w:r>
              <w:rPr>
                <w:rFonts w:ascii="Calibri" w:hAnsi="Calibri"/>
                <w:color w:val="000000"/>
                <w:sz w:val="22"/>
                <w:szCs w:val="22"/>
              </w:rPr>
              <w:t xml:space="preserve">  24,320,105.89 </w:t>
            </w:r>
          </w:p>
        </w:tc>
      </w:tr>
      <w:tr w:rsidR="009809BA" w:rsidRPr="00FB74D8" w:rsidTr="00CA3F33">
        <w:tc>
          <w:tcPr>
            <w:tcW w:w="7054" w:type="dxa"/>
          </w:tcPr>
          <w:p w:rsidR="009809BA" w:rsidRPr="00FB74D8" w:rsidRDefault="00A56E3B" w:rsidP="00D97C11">
            <w:pPr>
              <w:pStyle w:val="Textopredeterminado"/>
              <w:jc w:val="both"/>
              <w:rPr>
                <w:rFonts w:asciiTheme="minorHAnsi" w:hAnsiTheme="minorHAnsi"/>
                <w:sz w:val="22"/>
                <w:szCs w:val="22"/>
              </w:rPr>
            </w:pPr>
            <w:r>
              <w:rPr>
                <w:rFonts w:asciiTheme="minorHAnsi" w:hAnsiTheme="minorHAnsi"/>
                <w:sz w:val="22"/>
                <w:szCs w:val="22"/>
              </w:rPr>
              <w:t xml:space="preserve">Contratistas obra </w:t>
            </w:r>
            <w:r w:rsidR="00D97C11">
              <w:rPr>
                <w:rFonts w:asciiTheme="minorHAnsi" w:hAnsiTheme="minorHAnsi"/>
                <w:sz w:val="22"/>
                <w:szCs w:val="22"/>
              </w:rPr>
              <w:t>p</w:t>
            </w:r>
            <w:r>
              <w:rPr>
                <w:rFonts w:asciiTheme="minorHAnsi" w:hAnsiTheme="minorHAnsi"/>
                <w:sz w:val="22"/>
                <w:szCs w:val="22"/>
              </w:rPr>
              <w:t>ública</w:t>
            </w:r>
            <w:r w:rsidR="00AC373A">
              <w:rPr>
                <w:rFonts w:asciiTheme="minorHAnsi" w:hAnsiTheme="minorHAnsi"/>
                <w:sz w:val="22"/>
                <w:szCs w:val="22"/>
              </w:rPr>
              <w:t xml:space="preserve"> y </w:t>
            </w:r>
            <w:r w:rsidR="00D97C11">
              <w:rPr>
                <w:rFonts w:asciiTheme="minorHAnsi" w:hAnsiTheme="minorHAnsi"/>
                <w:sz w:val="22"/>
                <w:szCs w:val="22"/>
              </w:rPr>
              <w:t>p</w:t>
            </w:r>
            <w:r w:rsidR="00AC373A">
              <w:rPr>
                <w:rFonts w:asciiTheme="minorHAnsi" w:hAnsiTheme="minorHAnsi"/>
                <w:sz w:val="22"/>
                <w:szCs w:val="22"/>
              </w:rPr>
              <w:t xml:space="preserve">rogramas </w:t>
            </w:r>
            <w:r w:rsidR="00D97C11">
              <w:rPr>
                <w:rFonts w:asciiTheme="minorHAnsi" w:hAnsiTheme="minorHAnsi"/>
                <w:sz w:val="22"/>
                <w:szCs w:val="22"/>
              </w:rPr>
              <w:t>s</w:t>
            </w:r>
            <w:r w:rsidR="00AC373A">
              <w:rPr>
                <w:rFonts w:asciiTheme="minorHAnsi" w:hAnsiTheme="minorHAnsi"/>
                <w:sz w:val="22"/>
                <w:szCs w:val="22"/>
              </w:rPr>
              <w:t>ociales, saldo de Ejercicios Fiscales Anteriores.</w:t>
            </w:r>
          </w:p>
        </w:tc>
        <w:tc>
          <w:tcPr>
            <w:tcW w:w="2268" w:type="dxa"/>
          </w:tcPr>
          <w:p w:rsidR="008A0657" w:rsidRDefault="008A0657" w:rsidP="008A0657">
            <w:pPr>
              <w:jc w:val="right"/>
              <w:rPr>
                <w:rFonts w:ascii="Calibri" w:hAnsi="Calibri"/>
                <w:color w:val="000000"/>
                <w:sz w:val="22"/>
                <w:szCs w:val="22"/>
              </w:rPr>
            </w:pPr>
            <w:r>
              <w:rPr>
                <w:rFonts w:ascii="Calibri" w:hAnsi="Calibri"/>
                <w:color w:val="000000"/>
                <w:sz w:val="22"/>
                <w:szCs w:val="22"/>
              </w:rPr>
              <w:t>1,524,508.72</w:t>
            </w:r>
          </w:p>
          <w:p w:rsidR="009809BA" w:rsidRPr="004F7651" w:rsidRDefault="009809BA" w:rsidP="00E67D1A">
            <w:pPr>
              <w:jc w:val="right"/>
              <w:rPr>
                <w:rFonts w:ascii="Calibri" w:hAnsi="Calibri"/>
                <w:color w:val="000000"/>
                <w:sz w:val="22"/>
                <w:szCs w:val="22"/>
              </w:rPr>
            </w:pPr>
          </w:p>
        </w:tc>
      </w:tr>
      <w:tr w:rsidR="009809BA" w:rsidRPr="00FB74D8" w:rsidTr="00CA3F33">
        <w:tc>
          <w:tcPr>
            <w:tcW w:w="7054" w:type="dxa"/>
          </w:tcPr>
          <w:p w:rsidR="009809BA" w:rsidRPr="00A56E3B" w:rsidRDefault="00A56E3B" w:rsidP="00CA3F33">
            <w:pPr>
              <w:pStyle w:val="Textopredeterminado"/>
              <w:jc w:val="both"/>
              <w:rPr>
                <w:rFonts w:asciiTheme="minorHAnsi" w:hAnsiTheme="minorHAnsi"/>
                <w:sz w:val="22"/>
                <w:szCs w:val="22"/>
              </w:rPr>
            </w:pPr>
            <w:r w:rsidRPr="00A56E3B">
              <w:rPr>
                <w:rFonts w:asciiTheme="minorHAnsi" w:hAnsiTheme="minorHAnsi"/>
                <w:sz w:val="22"/>
                <w:szCs w:val="22"/>
              </w:rPr>
              <w:t>Servicios Personales por pagar</w:t>
            </w:r>
            <w:r>
              <w:rPr>
                <w:rFonts w:asciiTheme="minorHAnsi" w:hAnsiTheme="minorHAnsi"/>
                <w:sz w:val="22"/>
                <w:szCs w:val="22"/>
              </w:rPr>
              <w:t>,</w:t>
            </w:r>
            <w:r w:rsidRPr="00A56E3B">
              <w:rPr>
                <w:rFonts w:asciiTheme="minorHAnsi" w:hAnsiTheme="minorHAnsi"/>
                <w:sz w:val="22"/>
                <w:szCs w:val="22"/>
              </w:rPr>
              <w:t xml:space="preserve"> saldo </w:t>
            </w:r>
            <w:r w:rsidR="00AC373A">
              <w:rPr>
                <w:rFonts w:asciiTheme="minorHAnsi" w:hAnsiTheme="minorHAnsi"/>
                <w:sz w:val="22"/>
                <w:szCs w:val="22"/>
              </w:rPr>
              <w:t>de Ejercicios  Fiscales Anteriores.</w:t>
            </w:r>
          </w:p>
        </w:tc>
        <w:tc>
          <w:tcPr>
            <w:tcW w:w="2268" w:type="dxa"/>
          </w:tcPr>
          <w:p w:rsidR="009809BA" w:rsidRPr="004F7651" w:rsidRDefault="008A0657" w:rsidP="008A0657">
            <w:pPr>
              <w:jc w:val="right"/>
              <w:rPr>
                <w:rFonts w:ascii="Calibri" w:hAnsi="Calibri"/>
                <w:color w:val="000000"/>
                <w:sz w:val="22"/>
                <w:szCs w:val="22"/>
              </w:rPr>
            </w:pPr>
            <w:r>
              <w:rPr>
                <w:rFonts w:ascii="Calibri" w:hAnsi="Calibri"/>
                <w:color w:val="000000"/>
                <w:sz w:val="22"/>
                <w:szCs w:val="22"/>
              </w:rPr>
              <w:t>563,979.96</w:t>
            </w:r>
          </w:p>
        </w:tc>
      </w:tr>
      <w:tr w:rsidR="009809BA" w:rsidRPr="00FB74D8" w:rsidTr="00CA3F33">
        <w:tc>
          <w:tcPr>
            <w:tcW w:w="7054" w:type="dxa"/>
          </w:tcPr>
          <w:p w:rsidR="009809BA" w:rsidRPr="00A56E3B" w:rsidRDefault="00A56E3B" w:rsidP="00D97C11">
            <w:pPr>
              <w:pStyle w:val="Textopredeterminado"/>
              <w:jc w:val="both"/>
              <w:rPr>
                <w:rFonts w:asciiTheme="minorHAnsi" w:hAnsiTheme="minorHAnsi"/>
                <w:sz w:val="22"/>
                <w:szCs w:val="22"/>
              </w:rPr>
            </w:pPr>
            <w:r>
              <w:rPr>
                <w:rFonts w:asciiTheme="minorHAnsi" w:hAnsiTheme="minorHAnsi"/>
                <w:sz w:val="22"/>
                <w:szCs w:val="22"/>
              </w:rPr>
              <w:t xml:space="preserve">Otras cuentas </w:t>
            </w:r>
            <w:r w:rsidR="00D97C11">
              <w:rPr>
                <w:rFonts w:asciiTheme="minorHAnsi" w:hAnsiTheme="minorHAnsi"/>
                <w:sz w:val="22"/>
                <w:szCs w:val="22"/>
              </w:rPr>
              <w:t>x</w:t>
            </w:r>
            <w:r>
              <w:rPr>
                <w:rFonts w:asciiTheme="minorHAnsi" w:hAnsiTheme="minorHAnsi"/>
                <w:sz w:val="22"/>
                <w:szCs w:val="22"/>
              </w:rPr>
              <w:t xml:space="preserve"> pagar a corto plazo, saldo </w:t>
            </w:r>
            <w:r w:rsidR="00AC373A">
              <w:rPr>
                <w:rFonts w:asciiTheme="minorHAnsi" w:hAnsiTheme="minorHAnsi"/>
                <w:sz w:val="22"/>
                <w:szCs w:val="22"/>
              </w:rPr>
              <w:t>de Ejercicios Fiscales Anteriores.</w:t>
            </w:r>
          </w:p>
        </w:tc>
        <w:tc>
          <w:tcPr>
            <w:tcW w:w="2268" w:type="dxa"/>
          </w:tcPr>
          <w:p w:rsidR="00AD4903" w:rsidRPr="00835DF7" w:rsidRDefault="009F0F55" w:rsidP="0066229E">
            <w:pPr>
              <w:jc w:val="right"/>
              <w:rPr>
                <w:rFonts w:ascii="Calibri" w:hAnsi="Calibri"/>
                <w:color w:val="000000"/>
                <w:sz w:val="22"/>
                <w:szCs w:val="22"/>
              </w:rPr>
            </w:pPr>
            <w:r>
              <w:rPr>
                <w:rFonts w:ascii="Calibri" w:hAnsi="Calibri"/>
                <w:color w:val="000000"/>
                <w:sz w:val="22"/>
                <w:szCs w:val="22"/>
              </w:rPr>
              <w:t xml:space="preserve">        </w:t>
            </w:r>
            <w:r w:rsidR="0066229E">
              <w:rPr>
                <w:rFonts w:ascii="Calibri" w:hAnsi="Calibri"/>
                <w:color w:val="000000"/>
                <w:sz w:val="22"/>
                <w:szCs w:val="22"/>
              </w:rPr>
              <w:t>64,194.47</w:t>
            </w:r>
            <w:r>
              <w:rPr>
                <w:rFonts w:ascii="Calibri" w:hAnsi="Calibri"/>
                <w:color w:val="000000"/>
                <w:sz w:val="22"/>
                <w:szCs w:val="22"/>
              </w:rPr>
              <w:t xml:space="preserve"> </w:t>
            </w:r>
          </w:p>
        </w:tc>
      </w:tr>
      <w:tr w:rsidR="009809BA" w:rsidRPr="00FB74D8" w:rsidTr="00CA3F33">
        <w:tc>
          <w:tcPr>
            <w:tcW w:w="7054" w:type="dxa"/>
          </w:tcPr>
          <w:p w:rsidR="009809BA" w:rsidRPr="00A56E3B" w:rsidRDefault="00A56E3B" w:rsidP="00CA3F33">
            <w:pPr>
              <w:pStyle w:val="Textopredeterminado"/>
              <w:jc w:val="both"/>
              <w:rPr>
                <w:rFonts w:asciiTheme="minorHAnsi" w:hAnsiTheme="minorHAnsi"/>
                <w:sz w:val="22"/>
                <w:szCs w:val="22"/>
              </w:rPr>
            </w:pPr>
            <w:r>
              <w:rPr>
                <w:rFonts w:asciiTheme="minorHAnsi" w:hAnsiTheme="minorHAnsi"/>
                <w:sz w:val="22"/>
                <w:szCs w:val="22"/>
              </w:rPr>
              <w:lastRenderedPageBreak/>
              <w:t>Transferencias otorgadas por pagar, saldo</w:t>
            </w:r>
            <w:r w:rsidR="00AC373A">
              <w:rPr>
                <w:rFonts w:asciiTheme="minorHAnsi" w:hAnsiTheme="minorHAnsi"/>
                <w:sz w:val="22"/>
                <w:szCs w:val="22"/>
              </w:rPr>
              <w:t xml:space="preserve"> de Ejercicios Fiscales Anteriores.</w:t>
            </w:r>
          </w:p>
        </w:tc>
        <w:tc>
          <w:tcPr>
            <w:tcW w:w="2268" w:type="dxa"/>
          </w:tcPr>
          <w:p w:rsidR="009809BA" w:rsidRPr="00835DF7" w:rsidRDefault="009F0F55" w:rsidP="009F0F55">
            <w:pPr>
              <w:jc w:val="right"/>
              <w:rPr>
                <w:rFonts w:ascii="Calibri" w:hAnsi="Calibri"/>
                <w:color w:val="000000"/>
                <w:sz w:val="22"/>
                <w:szCs w:val="22"/>
              </w:rPr>
            </w:pPr>
            <w:r>
              <w:rPr>
                <w:rFonts w:ascii="Calibri" w:hAnsi="Calibri"/>
                <w:color w:val="000000"/>
                <w:sz w:val="22"/>
                <w:szCs w:val="22"/>
              </w:rPr>
              <w:t xml:space="preserve">    1,340,200.79 </w:t>
            </w:r>
          </w:p>
        </w:tc>
      </w:tr>
      <w:tr w:rsidR="00A56E3B" w:rsidRPr="00FB74D8" w:rsidTr="00CA3F33">
        <w:tc>
          <w:tcPr>
            <w:tcW w:w="7054" w:type="dxa"/>
          </w:tcPr>
          <w:p w:rsidR="00A56E3B" w:rsidRPr="00A56E3B" w:rsidRDefault="00A56E3B" w:rsidP="00CA3F33">
            <w:pPr>
              <w:pStyle w:val="Textopredeterminado"/>
              <w:jc w:val="both"/>
              <w:rPr>
                <w:rFonts w:asciiTheme="minorHAnsi" w:hAnsiTheme="minorHAnsi"/>
                <w:sz w:val="22"/>
                <w:szCs w:val="22"/>
              </w:rPr>
            </w:pPr>
            <w:r>
              <w:rPr>
                <w:rFonts w:asciiTheme="minorHAnsi" w:hAnsiTheme="minorHAnsi"/>
                <w:sz w:val="22"/>
                <w:szCs w:val="22"/>
              </w:rPr>
              <w:t xml:space="preserve">Otros fondos de </w:t>
            </w:r>
            <w:r w:rsidR="00E542EF">
              <w:rPr>
                <w:rFonts w:asciiTheme="minorHAnsi" w:hAnsiTheme="minorHAnsi"/>
                <w:sz w:val="22"/>
                <w:szCs w:val="22"/>
              </w:rPr>
              <w:t>tercer</w:t>
            </w:r>
            <w:r>
              <w:rPr>
                <w:rFonts w:asciiTheme="minorHAnsi" w:hAnsiTheme="minorHAnsi"/>
                <w:sz w:val="22"/>
                <w:szCs w:val="22"/>
              </w:rPr>
              <w:t>os en garantía</w:t>
            </w:r>
            <w:r w:rsidR="008B5422">
              <w:rPr>
                <w:rFonts w:asciiTheme="minorHAnsi" w:hAnsiTheme="minorHAnsi"/>
                <w:sz w:val="22"/>
                <w:szCs w:val="22"/>
              </w:rPr>
              <w:t xml:space="preserve"> (predial ejidal)</w:t>
            </w:r>
            <w:r>
              <w:rPr>
                <w:rFonts w:asciiTheme="minorHAnsi" w:hAnsiTheme="minorHAnsi"/>
                <w:sz w:val="22"/>
                <w:szCs w:val="22"/>
              </w:rPr>
              <w:t>,</w:t>
            </w:r>
            <w:r w:rsidRPr="00A56E3B">
              <w:rPr>
                <w:rFonts w:asciiTheme="minorHAnsi" w:hAnsiTheme="minorHAnsi"/>
                <w:sz w:val="22"/>
                <w:szCs w:val="22"/>
              </w:rPr>
              <w:t xml:space="preserve"> </w:t>
            </w:r>
            <w:r w:rsidR="00AC373A">
              <w:rPr>
                <w:rFonts w:asciiTheme="minorHAnsi" w:hAnsiTheme="minorHAnsi"/>
                <w:sz w:val="22"/>
                <w:szCs w:val="22"/>
              </w:rPr>
              <w:t>saldo de Ejercicios Fiscales Anteriores.</w:t>
            </w:r>
          </w:p>
        </w:tc>
        <w:tc>
          <w:tcPr>
            <w:tcW w:w="2268" w:type="dxa"/>
          </w:tcPr>
          <w:p w:rsidR="008A0657" w:rsidRDefault="008A0657" w:rsidP="008A0657">
            <w:pPr>
              <w:jc w:val="right"/>
              <w:rPr>
                <w:rFonts w:ascii="Calibri" w:hAnsi="Calibri"/>
                <w:color w:val="000000"/>
                <w:sz w:val="22"/>
                <w:szCs w:val="22"/>
              </w:rPr>
            </w:pPr>
            <w:r>
              <w:rPr>
                <w:rFonts w:ascii="Calibri" w:hAnsi="Calibri"/>
                <w:color w:val="000000"/>
                <w:sz w:val="22"/>
                <w:szCs w:val="22"/>
              </w:rPr>
              <w:t xml:space="preserve">        378,229.26 </w:t>
            </w:r>
          </w:p>
          <w:p w:rsidR="00A56E3B" w:rsidRPr="00835DF7" w:rsidRDefault="00A56E3B" w:rsidP="00835DF7">
            <w:pPr>
              <w:jc w:val="right"/>
              <w:rPr>
                <w:rFonts w:ascii="Calibri" w:hAnsi="Calibri"/>
                <w:color w:val="000000"/>
                <w:sz w:val="22"/>
                <w:szCs w:val="22"/>
              </w:rPr>
            </w:pPr>
          </w:p>
        </w:tc>
      </w:tr>
      <w:tr w:rsidR="0066229E" w:rsidRPr="00FB74D8" w:rsidTr="00CA3F33">
        <w:tc>
          <w:tcPr>
            <w:tcW w:w="7054" w:type="dxa"/>
          </w:tcPr>
          <w:p w:rsidR="0066229E" w:rsidRPr="0066229E" w:rsidRDefault="0066229E" w:rsidP="00CA3F33">
            <w:pPr>
              <w:pStyle w:val="Textopredeterminado"/>
              <w:jc w:val="both"/>
              <w:rPr>
                <w:rFonts w:asciiTheme="minorHAnsi" w:hAnsiTheme="minorHAnsi"/>
                <w:sz w:val="22"/>
                <w:szCs w:val="22"/>
              </w:rPr>
            </w:pPr>
            <w:r w:rsidRPr="0066229E">
              <w:rPr>
                <w:rFonts w:asciiTheme="minorHAnsi" w:hAnsiTheme="minorHAnsi"/>
                <w:sz w:val="22"/>
                <w:szCs w:val="22"/>
              </w:rPr>
              <w:t>Interés Banorte</w:t>
            </w:r>
            <w:r>
              <w:rPr>
                <w:rFonts w:asciiTheme="minorHAnsi" w:hAnsiTheme="minorHAnsi"/>
                <w:sz w:val="22"/>
                <w:szCs w:val="22"/>
              </w:rPr>
              <w:t>, saldo de ejercicios anteriores</w:t>
            </w:r>
          </w:p>
        </w:tc>
        <w:tc>
          <w:tcPr>
            <w:tcW w:w="2268" w:type="dxa"/>
          </w:tcPr>
          <w:p w:rsidR="0066229E" w:rsidRPr="0066229E" w:rsidRDefault="0066229E" w:rsidP="0066229E">
            <w:pPr>
              <w:jc w:val="right"/>
              <w:rPr>
                <w:rFonts w:ascii="Calibri" w:hAnsi="Calibri" w:cs="Calibri"/>
                <w:color w:val="000000"/>
                <w:sz w:val="22"/>
                <w:szCs w:val="22"/>
              </w:rPr>
            </w:pPr>
            <w:r>
              <w:rPr>
                <w:rFonts w:ascii="Calibri" w:hAnsi="Calibri" w:cs="Calibri"/>
                <w:color w:val="000000"/>
                <w:sz w:val="22"/>
                <w:szCs w:val="22"/>
              </w:rPr>
              <w:t>837,139.97</w:t>
            </w:r>
          </w:p>
        </w:tc>
      </w:tr>
      <w:tr w:rsidR="00A56E3B" w:rsidRPr="00FB74D8" w:rsidTr="00CA3F33">
        <w:tc>
          <w:tcPr>
            <w:tcW w:w="7054" w:type="dxa"/>
          </w:tcPr>
          <w:p w:rsidR="00A56E3B" w:rsidRPr="00FB74D8" w:rsidRDefault="00A56E3B" w:rsidP="00CA3F33">
            <w:pPr>
              <w:pStyle w:val="Textopredeterminado"/>
              <w:jc w:val="both"/>
              <w:rPr>
                <w:rFonts w:asciiTheme="minorHAnsi" w:hAnsiTheme="minorHAnsi"/>
                <w:b/>
                <w:sz w:val="22"/>
                <w:szCs w:val="22"/>
              </w:rPr>
            </w:pPr>
            <w:r w:rsidRPr="00FB74D8">
              <w:rPr>
                <w:rFonts w:asciiTheme="minorHAnsi" w:hAnsiTheme="minorHAnsi"/>
                <w:b/>
                <w:sz w:val="22"/>
                <w:szCs w:val="22"/>
              </w:rPr>
              <w:t>Total</w:t>
            </w:r>
            <w:r w:rsidR="00047514">
              <w:rPr>
                <w:rFonts w:asciiTheme="minorHAnsi" w:hAnsiTheme="minorHAnsi"/>
                <w:b/>
                <w:sz w:val="22"/>
                <w:szCs w:val="22"/>
              </w:rPr>
              <w:t xml:space="preserve"> ADEFAS</w:t>
            </w:r>
          </w:p>
        </w:tc>
        <w:tc>
          <w:tcPr>
            <w:tcW w:w="2268" w:type="dxa"/>
          </w:tcPr>
          <w:p w:rsidR="00A97A3F" w:rsidRPr="009F0F55" w:rsidRDefault="009F0F55" w:rsidP="009F0F55">
            <w:pPr>
              <w:jc w:val="right"/>
              <w:rPr>
                <w:rFonts w:ascii="Calibri" w:hAnsi="Calibri"/>
                <w:color w:val="000000"/>
                <w:sz w:val="22"/>
                <w:szCs w:val="22"/>
              </w:rPr>
            </w:pPr>
            <w:r>
              <w:rPr>
                <w:rFonts w:ascii="Calibri" w:hAnsi="Calibri"/>
                <w:color w:val="000000"/>
                <w:sz w:val="22"/>
                <w:szCs w:val="22"/>
              </w:rPr>
              <w:t>29,028,359.06</w:t>
            </w:r>
          </w:p>
        </w:tc>
      </w:tr>
    </w:tbl>
    <w:p w:rsidR="000F124B" w:rsidRDefault="000F124B" w:rsidP="000C5782">
      <w:pPr>
        <w:pStyle w:val="Textopredeterminado"/>
        <w:jc w:val="both"/>
        <w:rPr>
          <w:rFonts w:asciiTheme="minorHAnsi" w:hAnsiTheme="minorHAnsi"/>
          <w:b/>
          <w:sz w:val="22"/>
          <w:szCs w:val="22"/>
        </w:rPr>
      </w:pPr>
    </w:p>
    <w:p w:rsidR="0055593D" w:rsidRDefault="0055593D" w:rsidP="000C5782">
      <w:pPr>
        <w:pStyle w:val="Textopredeterminado"/>
        <w:jc w:val="both"/>
        <w:rPr>
          <w:rFonts w:asciiTheme="minorHAnsi" w:hAnsiTheme="minorHAnsi"/>
          <w:b/>
          <w:sz w:val="22"/>
          <w:szCs w:val="22"/>
        </w:rPr>
      </w:pPr>
    </w:p>
    <w:p w:rsidR="00507655" w:rsidRDefault="00331456" w:rsidP="000C5782">
      <w:pPr>
        <w:pStyle w:val="Textopredeterminado"/>
        <w:jc w:val="both"/>
        <w:rPr>
          <w:rFonts w:asciiTheme="minorHAnsi" w:hAnsiTheme="minorHAnsi"/>
          <w:b/>
          <w:sz w:val="22"/>
          <w:szCs w:val="22"/>
        </w:rPr>
      </w:pPr>
      <w:r w:rsidRPr="00585AD6">
        <w:rPr>
          <w:rFonts w:asciiTheme="minorHAnsi" w:hAnsiTheme="minorHAnsi"/>
          <w:b/>
          <w:sz w:val="22"/>
          <w:szCs w:val="22"/>
        </w:rPr>
        <w:t xml:space="preserve">Nota </w:t>
      </w:r>
      <w:r w:rsidR="002D6B6B">
        <w:rPr>
          <w:rFonts w:asciiTheme="minorHAnsi" w:hAnsiTheme="minorHAnsi"/>
          <w:b/>
          <w:sz w:val="22"/>
          <w:szCs w:val="22"/>
        </w:rPr>
        <w:t>8.</w:t>
      </w:r>
      <w:r w:rsidR="004E4254">
        <w:rPr>
          <w:rFonts w:asciiTheme="minorHAnsi" w:hAnsiTheme="minorHAnsi"/>
          <w:b/>
          <w:sz w:val="22"/>
          <w:szCs w:val="22"/>
        </w:rPr>
        <w:t>8</w:t>
      </w:r>
      <w:r w:rsidR="00CB734F" w:rsidRPr="00585AD6">
        <w:rPr>
          <w:rFonts w:asciiTheme="minorHAnsi" w:hAnsiTheme="minorHAnsi"/>
          <w:b/>
          <w:sz w:val="22"/>
          <w:szCs w:val="22"/>
        </w:rPr>
        <w:t xml:space="preserve">.- </w:t>
      </w:r>
      <w:r w:rsidRPr="00585AD6">
        <w:rPr>
          <w:rFonts w:asciiTheme="minorHAnsi" w:hAnsiTheme="minorHAnsi"/>
          <w:b/>
          <w:sz w:val="22"/>
          <w:szCs w:val="22"/>
        </w:rPr>
        <w:t>PORCION A CORTO PLAZO DE LA DEUDA</w:t>
      </w:r>
      <w:r w:rsidR="00CB734F" w:rsidRPr="00585AD6">
        <w:rPr>
          <w:rFonts w:asciiTheme="minorHAnsi" w:hAnsiTheme="minorHAnsi"/>
          <w:b/>
          <w:sz w:val="22"/>
          <w:szCs w:val="22"/>
        </w:rPr>
        <w:t>:</w:t>
      </w:r>
    </w:p>
    <w:p w:rsidR="00507655" w:rsidRDefault="00507655" w:rsidP="000C5782">
      <w:pPr>
        <w:pStyle w:val="Textopredeterminado"/>
        <w:jc w:val="both"/>
        <w:rPr>
          <w:rFonts w:asciiTheme="minorHAnsi" w:hAnsiTheme="minorHAnsi"/>
          <w:sz w:val="22"/>
          <w:szCs w:val="22"/>
        </w:rPr>
      </w:pPr>
    </w:p>
    <w:p w:rsidR="00101F4D" w:rsidRDefault="004D2D2D" w:rsidP="000C5782">
      <w:pPr>
        <w:pStyle w:val="Textopredeterminado"/>
        <w:jc w:val="both"/>
        <w:rPr>
          <w:rFonts w:asciiTheme="minorHAnsi" w:hAnsiTheme="minorHAnsi"/>
          <w:sz w:val="22"/>
          <w:szCs w:val="22"/>
        </w:rPr>
      </w:pPr>
      <w:r w:rsidRPr="00585AD6">
        <w:rPr>
          <w:rFonts w:asciiTheme="minorHAnsi" w:hAnsiTheme="minorHAnsi"/>
          <w:sz w:val="22"/>
          <w:szCs w:val="22"/>
        </w:rPr>
        <w:t xml:space="preserve">Al </w:t>
      </w:r>
      <w:r w:rsidR="003D3301">
        <w:rPr>
          <w:rFonts w:asciiTheme="minorHAnsi" w:hAnsiTheme="minorHAnsi"/>
          <w:sz w:val="22"/>
          <w:szCs w:val="22"/>
        </w:rPr>
        <w:t>31 de diciembre de 2020</w:t>
      </w:r>
      <w:r w:rsidR="00CB734F" w:rsidRPr="00585AD6">
        <w:rPr>
          <w:rFonts w:asciiTheme="minorHAnsi" w:hAnsiTheme="minorHAnsi"/>
          <w:sz w:val="22"/>
          <w:szCs w:val="22"/>
        </w:rPr>
        <w:t xml:space="preserve"> la porción circulante de la deuda</w:t>
      </w:r>
      <w:r w:rsidR="00D325D6" w:rsidRPr="00585AD6">
        <w:rPr>
          <w:rFonts w:asciiTheme="minorHAnsi" w:hAnsiTheme="minorHAnsi"/>
          <w:sz w:val="22"/>
          <w:szCs w:val="22"/>
        </w:rPr>
        <w:t xml:space="preserve"> a Largo Plazo</w:t>
      </w:r>
      <w:r w:rsidR="00806211">
        <w:rPr>
          <w:rFonts w:asciiTheme="minorHAnsi" w:hAnsiTheme="minorHAnsi"/>
          <w:sz w:val="22"/>
          <w:szCs w:val="22"/>
        </w:rPr>
        <w:t xml:space="preserve"> se presenta a continuación</w:t>
      </w:r>
      <w:r w:rsidR="00CB734F" w:rsidRPr="00585AD6">
        <w:rPr>
          <w:rFonts w:asciiTheme="minorHAnsi" w:hAnsiTheme="minorHAnsi"/>
          <w:sz w:val="22"/>
          <w:szCs w:val="22"/>
        </w:rPr>
        <w:t>:</w:t>
      </w:r>
    </w:p>
    <w:p w:rsidR="00806211" w:rsidRPr="00F941FE" w:rsidRDefault="00806211" w:rsidP="000C5782">
      <w:pPr>
        <w:pStyle w:val="Textopredeterminado"/>
        <w:jc w:val="both"/>
        <w:rPr>
          <w:rFonts w:asciiTheme="minorHAnsi" w:hAnsiTheme="minorHAnsi"/>
          <w:b/>
          <w:sz w:val="22"/>
          <w:szCs w:val="22"/>
        </w:rPr>
      </w:pPr>
    </w:p>
    <w:tbl>
      <w:tblPr>
        <w:tblStyle w:val="Tablaconcuadrcula"/>
        <w:tblW w:w="0" w:type="auto"/>
        <w:tblLook w:val="04A0" w:firstRow="1" w:lastRow="0" w:firstColumn="1" w:lastColumn="0" w:noHBand="0" w:noVBand="1"/>
      </w:tblPr>
      <w:tblGrid>
        <w:gridCol w:w="7054"/>
        <w:gridCol w:w="2268"/>
      </w:tblGrid>
      <w:tr w:rsidR="00CB734F" w:rsidRPr="00D41D03" w:rsidTr="00E950E5">
        <w:tc>
          <w:tcPr>
            <w:tcW w:w="7054" w:type="dxa"/>
          </w:tcPr>
          <w:p w:rsidR="00CB734F" w:rsidRPr="00D41D03" w:rsidRDefault="00CB734F" w:rsidP="00E950E5">
            <w:pPr>
              <w:pStyle w:val="Textopredeterminado"/>
              <w:jc w:val="both"/>
              <w:rPr>
                <w:rFonts w:asciiTheme="minorHAnsi" w:hAnsiTheme="minorHAnsi"/>
                <w:sz w:val="22"/>
                <w:szCs w:val="22"/>
              </w:rPr>
            </w:pPr>
          </w:p>
        </w:tc>
        <w:tc>
          <w:tcPr>
            <w:tcW w:w="2268" w:type="dxa"/>
          </w:tcPr>
          <w:p w:rsidR="00CB734F" w:rsidRPr="00507655" w:rsidRDefault="003D3301" w:rsidP="00D41D03">
            <w:pPr>
              <w:pStyle w:val="Textopredeterminado"/>
              <w:jc w:val="right"/>
              <w:rPr>
                <w:rFonts w:asciiTheme="minorHAnsi" w:hAnsiTheme="minorHAnsi"/>
                <w:b/>
                <w:sz w:val="22"/>
                <w:szCs w:val="22"/>
              </w:rPr>
            </w:pPr>
            <w:r>
              <w:rPr>
                <w:rFonts w:asciiTheme="minorHAnsi" w:hAnsiTheme="minorHAnsi"/>
                <w:b/>
                <w:sz w:val="20"/>
              </w:rPr>
              <w:t>Diciembre 31,2020</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Banorte Reestructura 2007</w:t>
            </w:r>
          </w:p>
        </w:tc>
        <w:tc>
          <w:tcPr>
            <w:tcW w:w="2268" w:type="dxa"/>
          </w:tcPr>
          <w:p w:rsidR="00CB734F" w:rsidRPr="00F361AB" w:rsidRDefault="00A863EC" w:rsidP="00A863EC">
            <w:pPr>
              <w:jc w:val="right"/>
              <w:rPr>
                <w:rFonts w:ascii="Calibri" w:hAnsi="Calibri"/>
                <w:color w:val="000000"/>
                <w:sz w:val="22"/>
                <w:szCs w:val="22"/>
              </w:rPr>
            </w:pPr>
            <w:r>
              <w:rPr>
                <w:rFonts w:ascii="Calibri" w:hAnsi="Calibri"/>
                <w:color w:val="000000"/>
                <w:sz w:val="22"/>
                <w:szCs w:val="22"/>
              </w:rPr>
              <w:t>3,979,891.73</w:t>
            </w:r>
          </w:p>
        </w:tc>
      </w:tr>
      <w:tr w:rsidR="00CB734F" w:rsidRPr="00D41D03" w:rsidTr="00E950E5">
        <w:tc>
          <w:tcPr>
            <w:tcW w:w="7054" w:type="dxa"/>
          </w:tcPr>
          <w:p w:rsidR="000C5492"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 xml:space="preserve">FFRSON </w:t>
            </w:r>
            <w:r w:rsidR="000C5492" w:rsidRPr="00D41D03">
              <w:rPr>
                <w:rFonts w:asciiTheme="minorHAnsi" w:hAnsiTheme="minorHAnsi"/>
                <w:sz w:val="22"/>
                <w:szCs w:val="22"/>
              </w:rPr>
              <w:t>07-08-20</w:t>
            </w:r>
          </w:p>
        </w:tc>
        <w:tc>
          <w:tcPr>
            <w:tcW w:w="2268" w:type="dxa"/>
          </w:tcPr>
          <w:p w:rsidR="00CB734F" w:rsidRPr="00F361AB" w:rsidRDefault="00A863EC" w:rsidP="00A863EC">
            <w:pPr>
              <w:jc w:val="right"/>
              <w:rPr>
                <w:rFonts w:ascii="Calibri" w:hAnsi="Calibri"/>
                <w:color w:val="000000"/>
                <w:sz w:val="22"/>
                <w:szCs w:val="22"/>
              </w:rPr>
            </w:pPr>
            <w:r>
              <w:rPr>
                <w:rFonts w:ascii="Calibri" w:hAnsi="Calibri"/>
                <w:color w:val="000000"/>
                <w:sz w:val="22"/>
                <w:szCs w:val="22"/>
              </w:rPr>
              <w:t>1,071,428.52</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FFRSON</w:t>
            </w:r>
            <w:r w:rsidR="000C5492" w:rsidRPr="00D41D03">
              <w:rPr>
                <w:rFonts w:asciiTheme="minorHAnsi" w:hAnsiTheme="minorHAnsi"/>
                <w:sz w:val="22"/>
                <w:szCs w:val="22"/>
              </w:rPr>
              <w:t xml:space="preserve"> 12-09-20</w:t>
            </w:r>
          </w:p>
        </w:tc>
        <w:tc>
          <w:tcPr>
            <w:tcW w:w="2268" w:type="dxa"/>
          </w:tcPr>
          <w:p w:rsidR="00CB734F" w:rsidRPr="00F361AB" w:rsidRDefault="000730AB" w:rsidP="000730AB">
            <w:pPr>
              <w:jc w:val="right"/>
              <w:rPr>
                <w:rFonts w:ascii="Calibri" w:hAnsi="Calibri"/>
                <w:color w:val="000000"/>
                <w:sz w:val="22"/>
                <w:szCs w:val="22"/>
              </w:rPr>
            </w:pPr>
            <w:r>
              <w:rPr>
                <w:rFonts w:ascii="Calibri" w:hAnsi="Calibri"/>
                <w:color w:val="000000"/>
                <w:sz w:val="22"/>
                <w:szCs w:val="22"/>
              </w:rPr>
              <w:t>714,285.72</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Bansi</w:t>
            </w:r>
            <w:r w:rsidR="000C5492" w:rsidRPr="00D41D03">
              <w:rPr>
                <w:rFonts w:asciiTheme="minorHAnsi" w:hAnsiTheme="minorHAnsi"/>
                <w:sz w:val="22"/>
                <w:szCs w:val="22"/>
              </w:rPr>
              <w:t xml:space="preserve"> 2013</w:t>
            </w:r>
          </w:p>
        </w:tc>
        <w:tc>
          <w:tcPr>
            <w:tcW w:w="2268" w:type="dxa"/>
          </w:tcPr>
          <w:p w:rsidR="00CB734F" w:rsidRPr="00F361AB" w:rsidRDefault="000730AB" w:rsidP="00FF5348">
            <w:pPr>
              <w:jc w:val="right"/>
              <w:rPr>
                <w:rFonts w:ascii="Calibri" w:hAnsi="Calibri"/>
                <w:color w:val="000000"/>
                <w:sz w:val="22"/>
                <w:szCs w:val="22"/>
              </w:rPr>
            </w:pPr>
            <w:r>
              <w:rPr>
                <w:rFonts w:ascii="Calibri" w:hAnsi="Calibri"/>
                <w:color w:val="000000"/>
                <w:sz w:val="22"/>
                <w:szCs w:val="22"/>
              </w:rPr>
              <w:t>2,019,980.00</w:t>
            </w:r>
          </w:p>
        </w:tc>
      </w:tr>
      <w:tr w:rsidR="00CB734F" w:rsidRPr="00D41D03" w:rsidTr="00E950E5">
        <w:tc>
          <w:tcPr>
            <w:tcW w:w="7054" w:type="dxa"/>
          </w:tcPr>
          <w:p w:rsidR="00CB734F" w:rsidRPr="00D41D03" w:rsidRDefault="00CB734F" w:rsidP="00E950E5">
            <w:pPr>
              <w:pStyle w:val="Textopredeterminado"/>
              <w:jc w:val="both"/>
              <w:rPr>
                <w:rFonts w:asciiTheme="minorHAnsi" w:hAnsiTheme="minorHAnsi"/>
                <w:b/>
                <w:sz w:val="22"/>
                <w:szCs w:val="22"/>
              </w:rPr>
            </w:pPr>
            <w:r w:rsidRPr="00D41D03">
              <w:rPr>
                <w:rFonts w:asciiTheme="minorHAnsi" w:hAnsiTheme="minorHAnsi"/>
                <w:b/>
                <w:sz w:val="22"/>
                <w:szCs w:val="22"/>
              </w:rPr>
              <w:t>Total</w:t>
            </w:r>
          </w:p>
        </w:tc>
        <w:tc>
          <w:tcPr>
            <w:tcW w:w="2268" w:type="dxa"/>
          </w:tcPr>
          <w:p w:rsidR="00CB734F" w:rsidRPr="00D41D03" w:rsidRDefault="00414E57" w:rsidP="00D52188">
            <w:pPr>
              <w:pStyle w:val="Textopredeterminado"/>
              <w:jc w:val="right"/>
              <w:rPr>
                <w:rFonts w:asciiTheme="minorHAnsi" w:hAnsiTheme="minorHAnsi"/>
                <w:b/>
                <w:sz w:val="22"/>
                <w:szCs w:val="22"/>
              </w:rPr>
            </w:pPr>
            <w:r>
              <w:rPr>
                <w:rFonts w:asciiTheme="minorHAnsi" w:hAnsiTheme="minorHAnsi"/>
                <w:b/>
                <w:sz w:val="22"/>
                <w:szCs w:val="22"/>
              </w:rPr>
              <w:t xml:space="preserve">$ </w:t>
            </w:r>
            <w:r w:rsidR="00D52188">
              <w:rPr>
                <w:rFonts w:asciiTheme="minorHAnsi" w:hAnsiTheme="minorHAnsi"/>
                <w:b/>
                <w:sz w:val="22"/>
                <w:szCs w:val="22"/>
              </w:rPr>
              <w:t>7,785,585.97</w:t>
            </w:r>
          </w:p>
        </w:tc>
      </w:tr>
    </w:tbl>
    <w:p w:rsidR="009358E5" w:rsidRDefault="009358E5" w:rsidP="000C5782">
      <w:pPr>
        <w:pStyle w:val="Textopredeterminado"/>
        <w:jc w:val="both"/>
        <w:rPr>
          <w:rFonts w:asciiTheme="minorHAnsi" w:hAnsiTheme="minorHAnsi"/>
          <w:b/>
          <w:sz w:val="22"/>
          <w:szCs w:val="22"/>
        </w:rPr>
      </w:pPr>
    </w:p>
    <w:p w:rsidR="00707105" w:rsidRDefault="00707105" w:rsidP="000C5782">
      <w:pPr>
        <w:pStyle w:val="Textopredeterminado"/>
        <w:jc w:val="both"/>
        <w:rPr>
          <w:rFonts w:asciiTheme="minorHAnsi" w:hAnsiTheme="minorHAnsi"/>
          <w:b/>
          <w:sz w:val="22"/>
          <w:szCs w:val="22"/>
        </w:rPr>
      </w:pPr>
    </w:p>
    <w:p w:rsidR="004B25F3" w:rsidRPr="00FB74D8" w:rsidRDefault="002D6B6B" w:rsidP="000C5782">
      <w:pPr>
        <w:pStyle w:val="Textopredeterminado"/>
        <w:jc w:val="both"/>
        <w:rPr>
          <w:rFonts w:asciiTheme="minorHAnsi" w:hAnsiTheme="minorHAnsi"/>
          <w:b/>
          <w:sz w:val="22"/>
          <w:szCs w:val="22"/>
        </w:rPr>
      </w:pPr>
      <w:r>
        <w:rPr>
          <w:rFonts w:asciiTheme="minorHAnsi" w:hAnsiTheme="minorHAnsi"/>
          <w:b/>
          <w:sz w:val="22"/>
          <w:szCs w:val="22"/>
        </w:rPr>
        <w:t>8.</w:t>
      </w:r>
      <w:r w:rsidR="004E4254">
        <w:rPr>
          <w:rFonts w:asciiTheme="minorHAnsi" w:hAnsiTheme="minorHAnsi"/>
          <w:b/>
          <w:sz w:val="22"/>
          <w:szCs w:val="22"/>
        </w:rPr>
        <w:t>9</w:t>
      </w:r>
      <w:r w:rsidR="00F50ADF" w:rsidRPr="00FB74D8">
        <w:rPr>
          <w:rFonts w:asciiTheme="minorHAnsi" w:hAnsiTheme="minorHAnsi"/>
          <w:b/>
          <w:sz w:val="22"/>
          <w:szCs w:val="22"/>
        </w:rPr>
        <w:t xml:space="preserve">.- </w:t>
      </w:r>
      <w:r w:rsidR="00F904F0">
        <w:rPr>
          <w:rFonts w:asciiTheme="minorHAnsi" w:hAnsiTheme="minorHAnsi"/>
          <w:b/>
          <w:sz w:val="22"/>
          <w:szCs w:val="22"/>
        </w:rPr>
        <w:t xml:space="preserve">OTROS FONDOS DE </w:t>
      </w:r>
      <w:r w:rsidR="00E542EF">
        <w:rPr>
          <w:rFonts w:asciiTheme="minorHAnsi" w:hAnsiTheme="minorHAnsi"/>
          <w:b/>
          <w:sz w:val="22"/>
          <w:szCs w:val="22"/>
        </w:rPr>
        <w:t>TERCER</w:t>
      </w:r>
      <w:r w:rsidR="00F904F0">
        <w:rPr>
          <w:rFonts w:asciiTheme="minorHAnsi" w:hAnsiTheme="minorHAnsi"/>
          <w:b/>
          <w:sz w:val="22"/>
          <w:szCs w:val="22"/>
        </w:rPr>
        <w:t>OS A CORTO PLAZO</w:t>
      </w:r>
      <w:r w:rsidR="00F50ADF" w:rsidRPr="00FB74D8">
        <w:rPr>
          <w:rFonts w:asciiTheme="minorHAnsi" w:hAnsiTheme="minorHAnsi"/>
          <w:b/>
          <w:sz w:val="22"/>
          <w:szCs w:val="22"/>
        </w:rPr>
        <w:t>:</w:t>
      </w:r>
    </w:p>
    <w:p w:rsidR="00F50ADF" w:rsidRPr="00FB74D8" w:rsidRDefault="00F50ADF" w:rsidP="000C5782">
      <w:pPr>
        <w:pStyle w:val="Textopredeterminado"/>
        <w:jc w:val="both"/>
        <w:rPr>
          <w:rFonts w:asciiTheme="minorHAnsi" w:hAnsiTheme="minorHAnsi"/>
          <w:b/>
          <w:sz w:val="22"/>
          <w:szCs w:val="22"/>
        </w:rPr>
      </w:pPr>
    </w:p>
    <w:p w:rsidR="002B69F1" w:rsidRPr="00FB74D8" w:rsidRDefault="00C17B72"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Esta cuenta se registra con los fondos recibidos por parte de </w:t>
      </w:r>
      <w:r w:rsidR="00FB4EC8">
        <w:rPr>
          <w:rFonts w:asciiTheme="minorHAnsi" w:hAnsiTheme="minorHAnsi"/>
          <w:sz w:val="22"/>
          <w:szCs w:val="22"/>
        </w:rPr>
        <w:t>tercer</w:t>
      </w:r>
      <w:r w:rsidRPr="00FB74D8">
        <w:rPr>
          <w:rFonts w:asciiTheme="minorHAnsi" w:hAnsiTheme="minorHAnsi"/>
          <w:sz w:val="22"/>
          <w:szCs w:val="22"/>
        </w:rPr>
        <w:t xml:space="preserve">os, y que no forman parte de los ingresos del Municipio.  </w:t>
      </w:r>
      <w:r w:rsidR="0078360B" w:rsidRPr="00FB74D8">
        <w:rPr>
          <w:rFonts w:asciiTheme="minorHAnsi" w:hAnsiTheme="minorHAnsi"/>
          <w:sz w:val="22"/>
          <w:szCs w:val="22"/>
        </w:rPr>
        <w:t>E</w:t>
      </w:r>
      <w:r w:rsidRPr="00FB74D8">
        <w:rPr>
          <w:rFonts w:asciiTheme="minorHAnsi" w:hAnsiTheme="minorHAnsi"/>
          <w:sz w:val="22"/>
          <w:szCs w:val="22"/>
        </w:rPr>
        <w:t xml:space="preserve">sta cuenta se encuentra soportada por </w:t>
      </w:r>
      <w:r w:rsidR="00D97C11">
        <w:rPr>
          <w:rFonts w:asciiTheme="minorHAnsi" w:hAnsiTheme="minorHAnsi"/>
          <w:sz w:val="22"/>
          <w:szCs w:val="22"/>
        </w:rPr>
        <w:t xml:space="preserve">diversas </w:t>
      </w:r>
      <w:r w:rsidRPr="00FB74D8">
        <w:rPr>
          <w:rFonts w:asciiTheme="minorHAnsi" w:hAnsiTheme="minorHAnsi"/>
          <w:sz w:val="22"/>
          <w:szCs w:val="22"/>
        </w:rPr>
        <w:t xml:space="preserve"> cuenta</w:t>
      </w:r>
      <w:r w:rsidR="00D97C11">
        <w:rPr>
          <w:rFonts w:asciiTheme="minorHAnsi" w:hAnsiTheme="minorHAnsi"/>
          <w:sz w:val="22"/>
          <w:szCs w:val="22"/>
        </w:rPr>
        <w:t>s</w:t>
      </w:r>
      <w:r w:rsidRPr="00FB74D8">
        <w:rPr>
          <w:rFonts w:asciiTheme="minorHAnsi" w:hAnsiTheme="minorHAnsi"/>
          <w:sz w:val="22"/>
          <w:szCs w:val="22"/>
        </w:rPr>
        <w:t xml:space="preserve"> </w:t>
      </w:r>
      <w:r w:rsidR="002B69F1" w:rsidRPr="00FB74D8">
        <w:rPr>
          <w:rFonts w:asciiTheme="minorHAnsi" w:hAnsiTheme="minorHAnsi"/>
          <w:sz w:val="22"/>
          <w:szCs w:val="22"/>
        </w:rPr>
        <w:t xml:space="preserve">de cheques en el banco con  el mismo nombre donde se depositan los fondos recibidos para su ejecución o devolución. </w:t>
      </w:r>
    </w:p>
    <w:p w:rsidR="002B69F1" w:rsidRPr="00FB74D8" w:rsidRDefault="002B69F1" w:rsidP="001F4F3F">
      <w:pPr>
        <w:pStyle w:val="Textopredeterminado"/>
        <w:jc w:val="both"/>
        <w:rPr>
          <w:rFonts w:asciiTheme="minorHAnsi" w:hAnsiTheme="minorHAnsi"/>
          <w:sz w:val="22"/>
          <w:szCs w:val="22"/>
        </w:rPr>
      </w:pPr>
    </w:p>
    <w:p w:rsidR="0078360B" w:rsidRDefault="00C17B72"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Las cuentas que integran los Otros Fondos de </w:t>
      </w:r>
      <w:r w:rsidR="00E542EF">
        <w:rPr>
          <w:rFonts w:asciiTheme="minorHAnsi" w:hAnsiTheme="minorHAnsi"/>
          <w:sz w:val="22"/>
          <w:szCs w:val="22"/>
        </w:rPr>
        <w:t>Tercer</w:t>
      </w:r>
      <w:r w:rsidRPr="00FB74D8">
        <w:rPr>
          <w:rFonts w:asciiTheme="minorHAnsi" w:hAnsiTheme="minorHAnsi"/>
          <w:sz w:val="22"/>
          <w:szCs w:val="22"/>
        </w:rPr>
        <w:t>os a Corto Plazo se muestran</w:t>
      </w:r>
      <w:r w:rsidR="002B69F1" w:rsidRPr="00FB74D8">
        <w:rPr>
          <w:rFonts w:asciiTheme="minorHAnsi" w:hAnsiTheme="minorHAnsi"/>
          <w:sz w:val="22"/>
          <w:szCs w:val="22"/>
        </w:rPr>
        <w:t xml:space="preserve"> en las relaciones analíticas que acompañan la documentación co</w:t>
      </w:r>
      <w:r w:rsidR="004D2D2D">
        <w:rPr>
          <w:rFonts w:asciiTheme="minorHAnsi" w:hAnsiTheme="minorHAnsi"/>
          <w:sz w:val="22"/>
          <w:szCs w:val="22"/>
        </w:rPr>
        <w:t xml:space="preserve">rrespondiente al </w:t>
      </w:r>
      <w:r w:rsidR="003D3301">
        <w:rPr>
          <w:rFonts w:asciiTheme="minorHAnsi" w:hAnsiTheme="minorHAnsi"/>
          <w:sz w:val="22"/>
          <w:szCs w:val="22"/>
        </w:rPr>
        <w:t>31 de diciembre de 2020</w:t>
      </w:r>
      <w:r w:rsidR="002B69F1" w:rsidRPr="00FB74D8">
        <w:rPr>
          <w:rFonts w:asciiTheme="minorHAnsi" w:hAnsiTheme="minorHAnsi"/>
          <w:sz w:val="22"/>
          <w:szCs w:val="22"/>
        </w:rPr>
        <w:t xml:space="preserve"> y ascienden a la cantidad de $</w:t>
      </w:r>
      <w:r w:rsidR="00D52188">
        <w:rPr>
          <w:rFonts w:asciiTheme="minorHAnsi" w:hAnsiTheme="minorHAnsi"/>
          <w:sz w:val="22"/>
          <w:szCs w:val="22"/>
        </w:rPr>
        <w:t xml:space="preserve">  3,250,028.73</w:t>
      </w:r>
    </w:p>
    <w:p w:rsidR="00886B39" w:rsidRPr="00FB74D8" w:rsidRDefault="00886B39" w:rsidP="001F4F3F">
      <w:pPr>
        <w:pStyle w:val="Textopredeterminado"/>
        <w:jc w:val="both"/>
        <w:rPr>
          <w:rFonts w:asciiTheme="minorHAnsi" w:hAnsiTheme="minorHAnsi"/>
          <w:sz w:val="22"/>
          <w:szCs w:val="22"/>
        </w:rPr>
      </w:pPr>
    </w:p>
    <w:p w:rsidR="00382540" w:rsidRPr="00FB74D8" w:rsidRDefault="00382540" w:rsidP="001F4F3F">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382540" w:rsidRPr="00FB74D8" w:rsidTr="0042284C">
        <w:tc>
          <w:tcPr>
            <w:tcW w:w="7054" w:type="dxa"/>
          </w:tcPr>
          <w:p w:rsidR="00382540" w:rsidRPr="00FB74D8" w:rsidRDefault="00382540" w:rsidP="0042284C">
            <w:pPr>
              <w:pStyle w:val="Textopredeterminado"/>
              <w:jc w:val="both"/>
              <w:rPr>
                <w:rFonts w:asciiTheme="minorHAnsi" w:hAnsiTheme="minorHAnsi"/>
                <w:sz w:val="22"/>
                <w:szCs w:val="22"/>
              </w:rPr>
            </w:pPr>
          </w:p>
        </w:tc>
        <w:tc>
          <w:tcPr>
            <w:tcW w:w="2268" w:type="dxa"/>
          </w:tcPr>
          <w:p w:rsidR="00382540" w:rsidRPr="000D2659" w:rsidRDefault="003D3301" w:rsidP="00D41D03">
            <w:pPr>
              <w:pStyle w:val="Textopredeterminado"/>
              <w:jc w:val="right"/>
              <w:rPr>
                <w:rFonts w:asciiTheme="minorHAnsi" w:hAnsiTheme="minorHAnsi"/>
                <w:b/>
                <w:sz w:val="22"/>
                <w:szCs w:val="22"/>
              </w:rPr>
            </w:pPr>
            <w:r>
              <w:rPr>
                <w:rFonts w:asciiTheme="minorHAnsi" w:hAnsiTheme="minorHAnsi"/>
                <w:b/>
                <w:sz w:val="20"/>
              </w:rPr>
              <w:t>Diciembre 31,2020</w:t>
            </w:r>
          </w:p>
        </w:tc>
      </w:tr>
      <w:tr w:rsidR="00382540" w:rsidRPr="00FB74D8" w:rsidTr="0042284C">
        <w:tc>
          <w:tcPr>
            <w:tcW w:w="7054" w:type="dxa"/>
          </w:tcPr>
          <w:p w:rsidR="00382540" w:rsidRPr="00FB74D8" w:rsidRDefault="00382540" w:rsidP="0042284C">
            <w:pPr>
              <w:pStyle w:val="Textopredeterminado"/>
              <w:jc w:val="both"/>
              <w:rPr>
                <w:rFonts w:asciiTheme="minorHAnsi" w:hAnsiTheme="minorHAnsi"/>
                <w:sz w:val="22"/>
                <w:szCs w:val="22"/>
              </w:rPr>
            </w:pPr>
            <w:r w:rsidRPr="00FB74D8">
              <w:rPr>
                <w:rFonts w:asciiTheme="minorHAnsi" w:hAnsiTheme="minorHAnsi"/>
                <w:sz w:val="22"/>
                <w:szCs w:val="22"/>
              </w:rPr>
              <w:t xml:space="preserve">Gobierno del Estado Zona Federal </w:t>
            </w:r>
          </w:p>
        </w:tc>
        <w:tc>
          <w:tcPr>
            <w:tcW w:w="2268" w:type="dxa"/>
          </w:tcPr>
          <w:p w:rsidR="00382540" w:rsidRPr="00D52188" w:rsidRDefault="00D52188" w:rsidP="00D52188">
            <w:pPr>
              <w:jc w:val="right"/>
              <w:rPr>
                <w:rFonts w:ascii="Calibri" w:hAnsi="Calibri"/>
                <w:color w:val="000000"/>
                <w:sz w:val="22"/>
                <w:szCs w:val="22"/>
              </w:rPr>
            </w:pPr>
            <w:r>
              <w:rPr>
                <w:rFonts w:ascii="Calibri" w:hAnsi="Calibri"/>
                <w:color w:val="000000"/>
                <w:sz w:val="22"/>
                <w:szCs w:val="22"/>
              </w:rPr>
              <w:t>2,936,355.98</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Pr</w:t>
            </w:r>
            <w:r w:rsidR="00D52188">
              <w:rPr>
                <w:rFonts w:asciiTheme="minorHAnsi" w:hAnsiTheme="minorHAnsi"/>
                <w:sz w:val="22"/>
                <w:szCs w:val="22"/>
              </w:rPr>
              <w:t>edial ejidal</w:t>
            </w:r>
          </w:p>
        </w:tc>
        <w:tc>
          <w:tcPr>
            <w:tcW w:w="2268" w:type="dxa"/>
          </w:tcPr>
          <w:p w:rsidR="00382540" w:rsidRPr="00D52188" w:rsidRDefault="00D52188" w:rsidP="00D52188">
            <w:pPr>
              <w:jc w:val="right"/>
              <w:rPr>
                <w:rFonts w:ascii="Calibri" w:hAnsi="Calibri"/>
                <w:color w:val="000000"/>
                <w:sz w:val="22"/>
                <w:szCs w:val="22"/>
              </w:rPr>
            </w:pPr>
            <w:r>
              <w:rPr>
                <w:rFonts w:ascii="Calibri" w:hAnsi="Calibri"/>
                <w:color w:val="000000"/>
                <w:sz w:val="22"/>
                <w:szCs w:val="22"/>
              </w:rPr>
              <w:t>269,424.75</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 xml:space="preserve">Otros Fondos de </w:t>
            </w:r>
            <w:r w:rsidR="00FB4EC8">
              <w:rPr>
                <w:rFonts w:asciiTheme="minorHAnsi" w:hAnsiTheme="minorHAnsi"/>
                <w:sz w:val="22"/>
                <w:szCs w:val="22"/>
              </w:rPr>
              <w:t>tercer</w:t>
            </w:r>
            <w:r w:rsidRPr="00FB74D8">
              <w:rPr>
                <w:rFonts w:asciiTheme="minorHAnsi" w:hAnsiTheme="minorHAnsi"/>
                <w:sz w:val="22"/>
                <w:szCs w:val="22"/>
              </w:rPr>
              <w:t>os</w:t>
            </w:r>
          </w:p>
        </w:tc>
        <w:tc>
          <w:tcPr>
            <w:tcW w:w="2268" w:type="dxa"/>
          </w:tcPr>
          <w:p w:rsidR="00382540" w:rsidRPr="00FB74D8" w:rsidRDefault="000319FF" w:rsidP="001D5F4A">
            <w:pPr>
              <w:pStyle w:val="Textopredeterminado"/>
              <w:jc w:val="right"/>
              <w:rPr>
                <w:rFonts w:asciiTheme="minorHAnsi" w:hAnsiTheme="minorHAnsi"/>
                <w:sz w:val="22"/>
                <w:szCs w:val="22"/>
              </w:rPr>
            </w:pPr>
            <w:r>
              <w:rPr>
                <w:rFonts w:asciiTheme="minorHAnsi" w:hAnsiTheme="minorHAnsi"/>
                <w:sz w:val="22"/>
                <w:szCs w:val="22"/>
              </w:rPr>
              <w:t>4</w:t>
            </w:r>
            <w:r w:rsidR="00D52188">
              <w:rPr>
                <w:rFonts w:asciiTheme="minorHAnsi" w:hAnsiTheme="minorHAnsi"/>
                <w:sz w:val="22"/>
                <w:szCs w:val="22"/>
              </w:rPr>
              <w:t>4,248.00</w:t>
            </w:r>
          </w:p>
        </w:tc>
      </w:tr>
      <w:tr w:rsidR="00382540" w:rsidRPr="00FB74D8" w:rsidTr="0042284C">
        <w:tc>
          <w:tcPr>
            <w:tcW w:w="7054" w:type="dxa"/>
          </w:tcPr>
          <w:p w:rsidR="00382540" w:rsidRPr="00FB74D8" w:rsidRDefault="00382540" w:rsidP="0042284C">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268" w:type="dxa"/>
          </w:tcPr>
          <w:p w:rsidR="00382540" w:rsidRPr="00FB74D8" w:rsidRDefault="004D2D2D" w:rsidP="000319FF">
            <w:pPr>
              <w:pStyle w:val="Textopredeterminado"/>
              <w:jc w:val="right"/>
              <w:rPr>
                <w:rFonts w:asciiTheme="minorHAnsi" w:hAnsiTheme="minorHAnsi"/>
                <w:b/>
                <w:sz w:val="22"/>
                <w:szCs w:val="22"/>
              </w:rPr>
            </w:pPr>
            <w:r>
              <w:rPr>
                <w:rFonts w:asciiTheme="minorHAnsi" w:hAnsiTheme="minorHAnsi"/>
                <w:b/>
                <w:sz w:val="22"/>
                <w:szCs w:val="22"/>
              </w:rPr>
              <w:t xml:space="preserve">$ </w:t>
            </w:r>
            <w:r w:rsidR="00D52188">
              <w:rPr>
                <w:rFonts w:asciiTheme="minorHAnsi" w:hAnsiTheme="minorHAnsi"/>
                <w:b/>
                <w:sz w:val="22"/>
                <w:szCs w:val="22"/>
              </w:rPr>
              <w:t>3,250,028.73</w:t>
            </w:r>
          </w:p>
        </w:tc>
      </w:tr>
    </w:tbl>
    <w:p w:rsidR="0066229E" w:rsidRDefault="0066229E" w:rsidP="000C5782">
      <w:pPr>
        <w:pStyle w:val="Textopredeterminado"/>
        <w:jc w:val="both"/>
        <w:rPr>
          <w:rFonts w:asciiTheme="minorHAnsi" w:hAnsiTheme="minorHAnsi"/>
          <w:b/>
          <w:sz w:val="22"/>
          <w:szCs w:val="22"/>
        </w:rPr>
      </w:pPr>
    </w:p>
    <w:p w:rsidR="0066229E" w:rsidRDefault="00731803" w:rsidP="000C5782">
      <w:pPr>
        <w:pStyle w:val="Textopredeterminado"/>
        <w:jc w:val="both"/>
        <w:rPr>
          <w:rFonts w:asciiTheme="minorHAnsi" w:hAnsiTheme="minorHAnsi"/>
          <w:sz w:val="22"/>
          <w:szCs w:val="22"/>
        </w:rPr>
      </w:pPr>
      <w:r>
        <w:rPr>
          <w:rFonts w:asciiTheme="minorHAnsi" w:hAnsiTheme="minorHAnsi"/>
          <w:sz w:val="22"/>
          <w:szCs w:val="22"/>
        </w:rPr>
        <w:t xml:space="preserve">En póliza de diario 194 del 31 de diciembre de 2020 se efectuó la cancelación de 96 subcuentas por pagar, englobadas en la cuenta “otros fondos de terceros en garantía” con un importe de $ 6,587,150.24. Su cancelación se llevo a cabo por razones de antigüedad y porque ninguna persona hizo </w:t>
      </w:r>
      <w:r w:rsidR="00FE13C8">
        <w:rPr>
          <w:rFonts w:asciiTheme="minorHAnsi" w:hAnsiTheme="minorHAnsi"/>
          <w:sz w:val="22"/>
          <w:szCs w:val="22"/>
        </w:rPr>
        <w:t>trámites para el pago de esto</w:t>
      </w:r>
      <w:r>
        <w:rPr>
          <w:rFonts w:asciiTheme="minorHAnsi" w:hAnsiTheme="minorHAnsi"/>
          <w:sz w:val="22"/>
          <w:szCs w:val="22"/>
        </w:rPr>
        <w:t>s s</w:t>
      </w:r>
      <w:r w:rsidR="00FE13C8">
        <w:rPr>
          <w:rFonts w:asciiTheme="minorHAnsi" w:hAnsiTheme="minorHAnsi"/>
          <w:sz w:val="22"/>
          <w:szCs w:val="22"/>
        </w:rPr>
        <w:t>aldos</w:t>
      </w:r>
      <w:r>
        <w:rPr>
          <w:rFonts w:asciiTheme="minorHAnsi" w:hAnsiTheme="minorHAnsi"/>
          <w:sz w:val="22"/>
          <w:szCs w:val="22"/>
        </w:rPr>
        <w:t xml:space="preserve"> en un período mayor a cinco años. </w:t>
      </w:r>
    </w:p>
    <w:p w:rsidR="00731803" w:rsidRPr="0066229E" w:rsidRDefault="00731803" w:rsidP="000C5782">
      <w:pPr>
        <w:pStyle w:val="Textopredeterminado"/>
        <w:jc w:val="both"/>
        <w:rPr>
          <w:rFonts w:asciiTheme="minorHAnsi" w:hAnsiTheme="minorHAnsi"/>
          <w:sz w:val="22"/>
          <w:szCs w:val="22"/>
        </w:rPr>
      </w:pPr>
      <w:r>
        <w:rPr>
          <w:rFonts w:asciiTheme="minorHAnsi" w:hAnsiTheme="minorHAnsi"/>
          <w:sz w:val="22"/>
          <w:szCs w:val="22"/>
        </w:rPr>
        <w:t>La aplicación contable se hizo con crédito a la cuenta de resultados de ejercicios anteriores</w:t>
      </w:r>
      <w:r w:rsidR="00FE13C8">
        <w:rPr>
          <w:rFonts w:asciiTheme="minorHAnsi" w:hAnsiTheme="minorHAnsi"/>
          <w:sz w:val="22"/>
          <w:szCs w:val="22"/>
        </w:rPr>
        <w:t>, habiéndose obtenido la autorización del cabildo del municipio de Guaymas Sonora en su sesión  número 69 de fecha 22 de diciembre de 2020.</w:t>
      </w:r>
    </w:p>
    <w:p w:rsidR="00105A62" w:rsidRDefault="00290A37" w:rsidP="00105A62">
      <w:pPr>
        <w:pStyle w:val="NormalWeb"/>
        <w:jc w:val="both"/>
        <w:rPr>
          <w:rFonts w:asciiTheme="minorHAnsi" w:hAnsiTheme="minorHAnsi"/>
          <w:sz w:val="22"/>
          <w:szCs w:val="22"/>
        </w:rPr>
      </w:pPr>
      <w:r>
        <w:rPr>
          <w:rFonts w:asciiTheme="minorHAnsi" w:hAnsiTheme="minorHAnsi"/>
          <w:sz w:val="22"/>
          <w:szCs w:val="22"/>
        </w:rPr>
        <w:t>El saldo de  l</w:t>
      </w:r>
      <w:r w:rsidRPr="00FB74D8">
        <w:rPr>
          <w:rFonts w:asciiTheme="minorHAnsi" w:hAnsiTheme="minorHAnsi"/>
          <w:sz w:val="22"/>
          <w:szCs w:val="22"/>
        </w:rPr>
        <w:t xml:space="preserve">a cuenta de </w:t>
      </w:r>
      <w:r>
        <w:rPr>
          <w:rFonts w:asciiTheme="minorHAnsi" w:hAnsiTheme="minorHAnsi"/>
          <w:sz w:val="22"/>
          <w:szCs w:val="22"/>
        </w:rPr>
        <w:t>Predial Ejidal que formaba parte al 01</w:t>
      </w:r>
      <w:r w:rsidRPr="00FB74D8">
        <w:rPr>
          <w:rFonts w:asciiTheme="minorHAnsi" w:hAnsiTheme="minorHAnsi"/>
          <w:sz w:val="22"/>
          <w:szCs w:val="22"/>
        </w:rPr>
        <w:t xml:space="preserve"> de </w:t>
      </w:r>
      <w:r>
        <w:rPr>
          <w:rFonts w:asciiTheme="minorHAnsi" w:hAnsiTheme="minorHAnsi"/>
          <w:sz w:val="22"/>
          <w:szCs w:val="22"/>
        </w:rPr>
        <w:t>Enero</w:t>
      </w:r>
      <w:r w:rsidRPr="00FB74D8">
        <w:rPr>
          <w:rFonts w:asciiTheme="minorHAnsi" w:hAnsiTheme="minorHAnsi"/>
          <w:sz w:val="22"/>
          <w:szCs w:val="22"/>
        </w:rPr>
        <w:t xml:space="preserve"> de </w:t>
      </w:r>
      <w:r w:rsidR="00CE7F2C">
        <w:rPr>
          <w:rFonts w:asciiTheme="minorHAnsi" w:hAnsiTheme="minorHAnsi"/>
          <w:sz w:val="22"/>
          <w:szCs w:val="22"/>
        </w:rPr>
        <w:t>20</w:t>
      </w:r>
      <w:r w:rsidR="00F85F4E">
        <w:rPr>
          <w:rFonts w:asciiTheme="minorHAnsi" w:hAnsiTheme="minorHAnsi"/>
          <w:sz w:val="22"/>
          <w:szCs w:val="22"/>
        </w:rPr>
        <w:t>20</w:t>
      </w:r>
      <w:r w:rsidR="00403CBF">
        <w:rPr>
          <w:rFonts w:asciiTheme="minorHAnsi" w:hAnsiTheme="minorHAnsi"/>
          <w:sz w:val="22"/>
          <w:szCs w:val="22"/>
        </w:rPr>
        <w:t xml:space="preserve"> por $ 1,382,034.90</w:t>
      </w:r>
      <w:r w:rsidRPr="00FB74D8">
        <w:rPr>
          <w:rFonts w:asciiTheme="minorHAnsi" w:hAnsiTheme="minorHAnsi"/>
          <w:sz w:val="22"/>
          <w:szCs w:val="22"/>
        </w:rPr>
        <w:t xml:space="preserve"> </w:t>
      </w:r>
      <w:r w:rsidR="00105A62">
        <w:rPr>
          <w:rFonts w:asciiTheme="minorHAnsi" w:hAnsiTheme="minorHAnsi"/>
          <w:sz w:val="22"/>
          <w:szCs w:val="22"/>
        </w:rPr>
        <w:t xml:space="preserve">de la cuenta Otros Fondos de </w:t>
      </w:r>
      <w:r w:rsidR="00E542EF">
        <w:rPr>
          <w:rFonts w:asciiTheme="minorHAnsi" w:hAnsiTheme="minorHAnsi"/>
          <w:sz w:val="22"/>
          <w:szCs w:val="22"/>
        </w:rPr>
        <w:t>Tercer</w:t>
      </w:r>
      <w:r w:rsidR="002007B0">
        <w:rPr>
          <w:rFonts w:asciiTheme="minorHAnsi" w:hAnsiTheme="minorHAnsi"/>
          <w:sz w:val="22"/>
          <w:szCs w:val="22"/>
        </w:rPr>
        <w:t xml:space="preserve">os a Corto Plazo </w:t>
      </w:r>
      <w:r>
        <w:rPr>
          <w:rFonts w:asciiTheme="minorHAnsi" w:hAnsiTheme="minorHAnsi"/>
          <w:sz w:val="22"/>
          <w:szCs w:val="22"/>
        </w:rPr>
        <w:t xml:space="preserve"> fue traspasado a la cuenta Otras Cuentas Por Pagar a Corto Plazo, </w:t>
      </w:r>
      <w:r w:rsidRPr="002D3725">
        <w:rPr>
          <w:rFonts w:asciiTheme="minorHAnsi" w:hAnsiTheme="minorHAnsi"/>
          <w:sz w:val="22"/>
          <w:szCs w:val="22"/>
        </w:rPr>
        <w:t>dado que de acuerdo a los diferentes ordenamientos su nueva naturaleza es Adeudos Fiscales de E</w:t>
      </w:r>
      <w:r w:rsidR="00105A62">
        <w:rPr>
          <w:rFonts w:asciiTheme="minorHAnsi" w:hAnsiTheme="minorHAnsi"/>
          <w:sz w:val="22"/>
          <w:szCs w:val="22"/>
        </w:rPr>
        <w:t xml:space="preserve">jercicios Anteriores (“ADEFAS”), </w:t>
      </w:r>
      <w:r w:rsidR="00105A62" w:rsidRPr="002D3725">
        <w:rPr>
          <w:rFonts w:asciiTheme="minorHAnsi" w:hAnsiTheme="minorHAnsi"/>
          <w:sz w:val="22"/>
          <w:szCs w:val="22"/>
        </w:rPr>
        <w:t xml:space="preserve">y al </w:t>
      </w:r>
      <w:r w:rsidR="003D3301">
        <w:rPr>
          <w:rFonts w:asciiTheme="minorHAnsi" w:hAnsiTheme="minorHAnsi"/>
          <w:sz w:val="22"/>
          <w:szCs w:val="22"/>
        </w:rPr>
        <w:t>31 de diciembre de 2020</w:t>
      </w:r>
      <w:r w:rsidR="00105A62">
        <w:rPr>
          <w:rFonts w:asciiTheme="minorHAnsi" w:hAnsiTheme="minorHAnsi"/>
          <w:sz w:val="22"/>
          <w:szCs w:val="22"/>
        </w:rPr>
        <w:t xml:space="preserve"> </w:t>
      </w:r>
      <w:r w:rsidR="00FB4EC8">
        <w:rPr>
          <w:rFonts w:asciiTheme="minorHAnsi" w:hAnsiTheme="minorHAnsi"/>
          <w:sz w:val="22"/>
          <w:szCs w:val="22"/>
        </w:rPr>
        <w:t>el saldo</w:t>
      </w:r>
      <w:r w:rsidR="00403CBF">
        <w:rPr>
          <w:rFonts w:asciiTheme="minorHAnsi" w:hAnsiTheme="minorHAnsi"/>
          <w:sz w:val="22"/>
          <w:szCs w:val="22"/>
        </w:rPr>
        <w:t xml:space="preserve"> </w:t>
      </w:r>
      <w:r w:rsidR="00FB4EC8">
        <w:rPr>
          <w:rFonts w:asciiTheme="minorHAnsi" w:hAnsiTheme="minorHAnsi"/>
          <w:sz w:val="22"/>
          <w:szCs w:val="22"/>
        </w:rPr>
        <w:t xml:space="preserve"> de ADEFAS</w:t>
      </w:r>
      <w:r w:rsidR="008B5422">
        <w:rPr>
          <w:rFonts w:asciiTheme="minorHAnsi" w:hAnsiTheme="minorHAnsi"/>
          <w:sz w:val="22"/>
          <w:szCs w:val="22"/>
        </w:rPr>
        <w:t xml:space="preserve"> por concepto de Predial Ejidal</w:t>
      </w:r>
      <w:r w:rsidR="00FB4EC8">
        <w:rPr>
          <w:rFonts w:asciiTheme="minorHAnsi" w:hAnsiTheme="minorHAnsi"/>
          <w:sz w:val="22"/>
          <w:szCs w:val="22"/>
        </w:rPr>
        <w:t xml:space="preserve"> se menciona en la nota 8.7.</w:t>
      </w:r>
    </w:p>
    <w:p w:rsidR="000C5F5D" w:rsidRDefault="00403CBF" w:rsidP="000C5F5D">
      <w:pPr>
        <w:pStyle w:val="Textopredeterminado"/>
        <w:jc w:val="both"/>
        <w:rPr>
          <w:rFonts w:asciiTheme="minorHAnsi" w:hAnsiTheme="minorHAnsi"/>
          <w:b/>
          <w:sz w:val="22"/>
          <w:szCs w:val="22"/>
        </w:rPr>
      </w:pPr>
      <w:r>
        <w:rPr>
          <w:rFonts w:asciiTheme="minorHAnsi" w:hAnsiTheme="minorHAnsi"/>
          <w:b/>
          <w:sz w:val="22"/>
          <w:szCs w:val="22"/>
        </w:rPr>
        <w:lastRenderedPageBreak/>
        <w:t>8.10</w:t>
      </w:r>
      <w:r w:rsidR="000C5F5D">
        <w:rPr>
          <w:rFonts w:asciiTheme="minorHAnsi" w:hAnsiTheme="minorHAnsi"/>
          <w:b/>
          <w:sz w:val="22"/>
          <w:szCs w:val="22"/>
        </w:rPr>
        <w:t xml:space="preserve">  P</w:t>
      </w:r>
      <w:r w:rsidR="00C147A2">
        <w:rPr>
          <w:rFonts w:asciiTheme="minorHAnsi" w:hAnsiTheme="minorHAnsi"/>
          <w:b/>
          <w:sz w:val="22"/>
          <w:szCs w:val="22"/>
        </w:rPr>
        <w:t>ASIVOS JUDICIALES</w:t>
      </w:r>
      <w:r w:rsidR="000C5F5D">
        <w:rPr>
          <w:rFonts w:asciiTheme="minorHAnsi" w:hAnsiTheme="minorHAnsi"/>
          <w:b/>
          <w:sz w:val="22"/>
          <w:szCs w:val="22"/>
        </w:rPr>
        <w:t>:</w:t>
      </w:r>
    </w:p>
    <w:p w:rsidR="000C5F5D" w:rsidRDefault="000C5F5D" w:rsidP="000C5F5D">
      <w:pPr>
        <w:pStyle w:val="Textopredeterminado"/>
        <w:jc w:val="both"/>
        <w:rPr>
          <w:rFonts w:asciiTheme="minorHAnsi" w:hAnsiTheme="minorHAnsi"/>
          <w:b/>
          <w:sz w:val="22"/>
          <w:szCs w:val="22"/>
        </w:rPr>
      </w:pPr>
    </w:p>
    <w:p w:rsidR="000C5F5D" w:rsidRPr="00174A4E" w:rsidRDefault="000C5F5D" w:rsidP="000C5F5D">
      <w:pPr>
        <w:pStyle w:val="Textopredeterminado"/>
        <w:jc w:val="both"/>
        <w:rPr>
          <w:rFonts w:asciiTheme="minorHAnsi" w:hAnsiTheme="minorHAnsi"/>
          <w:sz w:val="22"/>
          <w:szCs w:val="22"/>
        </w:rPr>
      </w:pPr>
      <w:r w:rsidRPr="00174A4E">
        <w:rPr>
          <w:rFonts w:asciiTheme="minorHAnsi" w:hAnsiTheme="minorHAnsi"/>
          <w:sz w:val="22"/>
          <w:szCs w:val="22"/>
        </w:rPr>
        <w:t>En base a información proporcionada por la Dirección de Asuntos Jurídicos del Municipio de Guaymas, Sonora, se determinó  que de los siguientes juicios en contra de este Organismo, existen sentencias  que están en periodo de ejecución, y que por su monto, requiere que se haga mención de ellas. Dichos Juicios son los siguientes:</w:t>
      </w:r>
    </w:p>
    <w:p w:rsidR="000C5F5D" w:rsidRPr="00174A4E" w:rsidRDefault="00F85F4E" w:rsidP="000C5F5D">
      <w:pPr>
        <w:pStyle w:val="Textopredeterminado"/>
        <w:jc w:val="both"/>
        <w:rPr>
          <w:rFonts w:asciiTheme="minorHAnsi" w:hAnsiTheme="minorHAnsi"/>
          <w:sz w:val="22"/>
          <w:szCs w:val="22"/>
        </w:rPr>
      </w:pPr>
      <w:r>
        <w:rPr>
          <w:rFonts w:asciiTheme="minorHAnsi" w:hAnsiTheme="minorHAnsi"/>
          <w:sz w:val="22"/>
          <w:szCs w:val="22"/>
        </w:rPr>
        <w:t xml:space="preserve">          </w:t>
      </w:r>
    </w:p>
    <w:p w:rsidR="000C5F5D" w:rsidRPr="00174A4E" w:rsidRDefault="000C5F5D" w:rsidP="000C5F5D">
      <w:pPr>
        <w:pStyle w:val="Textopredeterminado"/>
        <w:jc w:val="both"/>
        <w:rPr>
          <w:rFonts w:asciiTheme="minorHAnsi" w:hAnsiTheme="minorHAnsi"/>
          <w:sz w:val="22"/>
          <w:szCs w:val="22"/>
        </w:rPr>
      </w:pPr>
      <w:r w:rsidRPr="00174A4E">
        <w:rPr>
          <w:rFonts w:asciiTheme="minorHAnsi" w:hAnsiTheme="minorHAnsi"/>
          <w:b/>
          <w:sz w:val="22"/>
          <w:szCs w:val="22"/>
        </w:rPr>
        <w:t>A).-Grupo Iberri Gasolineras SA de CV.</w:t>
      </w:r>
      <w:r w:rsidRPr="00174A4E">
        <w:rPr>
          <w:rFonts w:asciiTheme="minorHAnsi" w:hAnsiTheme="minorHAnsi"/>
          <w:sz w:val="22"/>
          <w:szCs w:val="22"/>
        </w:rPr>
        <w:t>- Expediente 504/2019 del Juzgado Primero de Primera Instancia de los Civil de Guaymas, Sonora.- Objeto de la demanda: Pago de facturas por un monto de $3,696,255.70  .- En este juicio la Sentencia  ha causado ejecutoria y el  Municipio de Guaymas Sonora,  ha sido condenado al pago.</w:t>
      </w:r>
    </w:p>
    <w:p w:rsidR="000C5F5D" w:rsidRDefault="000C5F5D" w:rsidP="000C5F5D">
      <w:pPr>
        <w:pStyle w:val="Textopredeterminado"/>
        <w:jc w:val="both"/>
        <w:rPr>
          <w:rFonts w:asciiTheme="minorHAnsi" w:hAnsiTheme="minorHAnsi"/>
          <w:sz w:val="22"/>
          <w:szCs w:val="22"/>
        </w:rPr>
      </w:pPr>
    </w:p>
    <w:p w:rsidR="000C5F5D" w:rsidRPr="00174A4E" w:rsidRDefault="000C5F5D" w:rsidP="000C5F5D">
      <w:pPr>
        <w:pStyle w:val="Textopredeterminado"/>
        <w:jc w:val="both"/>
        <w:rPr>
          <w:rFonts w:asciiTheme="minorHAnsi" w:hAnsiTheme="minorHAnsi"/>
          <w:sz w:val="22"/>
          <w:szCs w:val="22"/>
        </w:rPr>
      </w:pPr>
      <w:r w:rsidRPr="00174A4E">
        <w:rPr>
          <w:rFonts w:asciiTheme="minorHAnsi" w:hAnsiTheme="minorHAnsi"/>
          <w:b/>
          <w:sz w:val="22"/>
          <w:szCs w:val="22"/>
        </w:rPr>
        <w:t>B).- Eva Evangelian Rivera Sosa o Evangelina Rivera Sosa.-</w:t>
      </w:r>
      <w:r w:rsidRPr="00174A4E">
        <w:rPr>
          <w:rFonts w:asciiTheme="minorHAnsi" w:hAnsiTheme="minorHAnsi"/>
          <w:sz w:val="22"/>
          <w:szCs w:val="22"/>
        </w:rPr>
        <w:t xml:space="preserve"> Expediente 280/2012 del Tribunal de Justicia Administrativa del Estado de Sonora.- Objeto de la demanda: Reinstalaci</w:t>
      </w:r>
      <w:r>
        <w:rPr>
          <w:rFonts w:asciiTheme="minorHAnsi" w:hAnsiTheme="minorHAnsi"/>
          <w:sz w:val="22"/>
          <w:szCs w:val="22"/>
        </w:rPr>
        <w:t>ó</w:t>
      </w:r>
      <w:r w:rsidRPr="00174A4E">
        <w:rPr>
          <w:rFonts w:asciiTheme="minorHAnsi" w:hAnsiTheme="minorHAnsi"/>
          <w:sz w:val="22"/>
          <w:szCs w:val="22"/>
        </w:rPr>
        <w:t>n y pago por un monto de $2,220,498.62 .- En este juicio la sentencia  ha causado ejecutoria y el Municipio de Guaymas Sonora ha sido condenado al pago de tal cantidad</w:t>
      </w:r>
      <w:r w:rsidR="001A1788">
        <w:rPr>
          <w:rFonts w:asciiTheme="minorHAnsi" w:hAnsiTheme="minorHAnsi"/>
          <w:sz w:val="22"/>
          <w:szCs w:val="22"/>
        </w:rPr>
        <w:t>.</w:t>
      </w:r>
    </w:p>
    <w:p w:rsidR="001A1788" w:rsidRDefault="001A1788" w:rsidP="000C5782">
      <w:pPr>
        <w:pStyle w:val="Textopredeterminado"/>
        <w:jc w:val="both"/>
        <w:rPr>
          <w:rFonts w:asciiTheme="minorHAnsi" w:hAnsiTheme="minorHAnsi"/>
          <w:sz w:val="22"/>
          <w:szCs w:val="22"/>
          <w:lang w:eastAsia="es-MX"/>
        </w:rPr>
      </w:pPr>
    </w:p>
    <w:p w:rsidR="001A1788" w:rsidRDefault="001A1788" w:rsidP="000C5782">
      <w:pPr>
        <w:pStyle w:val="Textopredeterminado"/>
        <w:jc w:val="both"/>
        <w:rPr>
          <w:rFonts w:asciiTheme="minorHAnsi" w:hAnsiTheme="minorHAnsi"/>
          <w:sz w:val="22"/>
          <w:szCs w:val="22"/>
          <w:lang w:eastAsia="es-MX"/>
        </w:rPr>
      </w:pPr>
    </w:p>
    <w:p w:rsidR="00F50ADF" w:rsidRDefault="00F50ADF" w:rsidP="00886B39">
      <w:pPr>
        <w:pStyle w:val="Textopredeterminado"/>
        <w:jc w:val="center"/>
        <w:rPr>
          <w:rFonts w:asciiTheme="minorHAnsi" w:hAnsiTheme="minorHAnsi"/>
          <w:b/>
          <w:sz w:val="22"/>
          <w:szCs w:val="22"/>
        </w:rPr>
      </w:pPr>
      <w:r w:rsidRPr="00FB74D8">
        <w:rPr>
          <w:rFonts w:asciiTheme="minorHAnsi" w:hAnsiTheme="minorHAnsi"/>
          <w:b/>
          <w:sz w:val="22"/>
          <w:szCs w:val="22"/>
        </w:rPr>
        <w:t>PASIVO NO CIRCULANTE:</w:t>
      </w:r>
    </w:p>
    <w:p w:rsidR="00886B39" w:rsidRPr="00FB74D8" w:rsidRDefault="00886B39" w:rsidP="00886B39">
      <w:pPr>
        <w:pStyle w:val="Textopredeterminado"/>
        <w:jc w:val="center"/>
        <w:rPr>
          <w:rFonts w:asciiTheme="minorHAnsi" w:hAnsiTheme="minorHAnsi"/>
          <w:b/>
          <w:sz w:val="22"/>
          <w:szCs w:val="22"/>
        </w:rPr>
      </w:pPr>
    </w:p>
    <w:p w:rsidR="00814A32" w:rsidRDefault="00814A32" w:rsidP="000C5782">
      <w:pPr>
        <w:pStyle w:val="Textopredeterminado"/>
        <w:jc w:val="both"/>
        <w:rPr>
          <w:rFonts w:asciiTheme="minorHAnsi" w:hAnsiTheme="minorHAnsi"/>
          <w:b/>
          <w:sz w:val="22"/>
          <w:szCs w:val="22"/>
        </w:rPr>
      </w:pPr>
    </w:p>
    <w:p w:rsidR="00F50ADF" w:rsidRPr="00FB74D8" w:rsidRDefault="008B0FC2" w:rsidP="00886B39">
      <w:pPr>
        <w:pStyle w:val="Textopredeterminado"/>
        <w:jc w:val="center"/>
        <w:rPr>
          <w:rFonts w:asciiTheme="minorHAnsi" w:hAnsiTheme="minorHAnsi"/>
          <w:b/>
          <w:sz w:val="22"/>
          <w:szCs w:val="22"/>
        </w:rPr>
      </w:pPr>
      <w:r w:rsidRPr="00FB74D8">
        <w:rPr>
          <w:rFonts w:asciiTheme="minorHAnsi" w:hAnsiTheme="minorHAnsi"/>
          <w:b/>
          <w:sz w:val="22"/>
          <w:szCs w:val="22"/>
        </w:rPr>
        <w:t>NOTA 9</w:t>
      </w:r>
      <w:r w:rsidR="00F50ADF" w:rsidRPr="00FB74D8">
        <w:rPr>
          <w:rFonts w:asciiTheme="minorHAnsi" w:hAnsiTheme="minorHAnsi"/>
          <w:b/>
          <w:sz w:val="22"/>
          <w:szCs w:val="22"/>
        </w:rPr>
        <w:t>.-</w:t>
      </w:r>
      <w:r w:rsidR="00702654" w:rsidRPr="00FB74D8">
        <w:rPr>
          <w:rFonts w:asciiTheme="minorHAnsi" w:hAnsiTheme="minorHAnsi"/>
          <w:b/>
          <w:sz w:val="22"/>
          <w:szCs w:val="22"/>
        </w:rPr>
        <w:t>DOCUMENTOS COMERCIALES POR PAGAR A LARGO PLAZO:</w:t>
      </w:r>
    </w:p>
    <w:p w:rsidR="00F50ADF" w:rsidRPr="00FB74D8" w:rsidRDefault="00F50ADF" w:rsidP="000C5782">
      <w:pPr>
        <w:pStyle w:val="Textopredeterminado"/>
        <w:jc w:val="both"/>
        <w:rPr>
          <w:rFonts w:asciiTheme="minorHAnsi" w:hAnsiTheme="minorHAnsi"/>
          <w:b/>
          <w:sz w:val="22"/>
          <w:szCs w:val="22"/>
        </w:rPr>
      </w:pPr>
    </w:p>
    <w:p w:rsidR="00F50ADF" w:rsidRDefault="00F50ADF"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w:t>
      </w:r>
      <w:r w:rsidR="004D2D2D">
        <w:rPr>
          <w:rFonts w:asciiTheme="minorHAnsi" w:hAnsiTheme="minorHAnsi"/>
          <w:sz w:val="22"/>
          <w:szCs w:val="22"/>
        </w:rPr>
        <w:t xml:space="preserve">saldo de esta cuenta al </w:t>
      </w:r>
      <w:r w:rsidR="003D3301">
        <w:rPr>
          <w:rFonts w:asciiTheme="minorHAnsi" w:hAnsiTheme="minorHAnsi"/>
          <w:sz w:val="22"/>
          <w:szCs w:val="22"/>
        </w:rPr>
        <w:t>31 de diciembre de 2020</w:t>
      </w:r>
      <w:r w:rsidR="005D5E65" w:rsidRPr="00FB74D8">
        <w:rPr>
          <w:rFonts w:asciiTheme="minorHAnsi" w:hAnsiTheme="minorHAnsi"/>
          <w:sz w:val="22"/>
          <w:szCs w:val="22"/>
        </w:rPr>
        <w:t xml:space="preserve"> por $</w:t>
      </w:r>
      <w:r w:rsidR="008B4724">
        <w:rPr>
          <w:rFonts w:asciiTheme="minorHAnsi" w:hAnsiTheme="minorHAnsi"/>
          <w:sz w:val="22"/>
          <w:szCs w:val="22"/>
        </w:rPr>
        <w:t xml:space="preserve"> </w:t>
      </w:r>
      <w:r w:rsidR="00D52188">
        <w:rPr>
          <w:rFonts w:asciiTheme="minorHAnsi" w:hAnsiTheme="minorHAnsi"/>
          <w:sz w:val="22"/>
          <w:szCs w:val="22"/>
        </w:rPr>
        <w:t>341,511,469.95</w:t>
      </w:r>
      <w:r w:rsidRPr="00FB74D8">
        <w:rPr>
          <w:rFonts w:asciiTheme="minorHAnsi" w:hAnsiTheme="minorHAnsi"/>
          <w:sz w:val="22"/>
          <w:szCs w:val="22"/>
        </w:rPr>
        <w:t xml:space="preserve"> refleja los adeudos a instituciones financieras por créditos otorgados a largo plazo al Municipio de Guaymas, Sonora y se refleja de la siguiente manera:</w:t>
      </w:r>
    </w:p>
    <w:p w:rsidR="00343842" w:rsidRDefault="00343842" w:rsidP="000C5782">
      <w:pPr>
        <w:pStyle w:val="Textopredeterminado"/>
        <w:jc w:val="both"/>
        <w:rPr>
          <w:rFonts w:asciiTheme="minorHAnsi" w:hAnsiTheme="minorHAnsi"/>
          <w:sz w:val="22"/>
          <w:szCs w:val="22"/>
        </w:rPr>
      </w:pPr>
    </w:p>
    <w:p w:rsidR="00886B39" w:rsidRDefault="00886B39" w:rsidP="000C5782">
      <w:pPr>
        <w:pStyle w:val="Textopredeterminado"/>
        <w:jc w:val="both"/>
        <w:rPr>
          <w:rFonts w:asciiTheme="minorHAnsi" w:hAnsiTheme="minorHAnsi"/>
          <w:sz w:val="22"/>
          <w:szCs w:val="22"/>
        </w:rPr>
      </w:pPr>
    </w:p>
    <w:p w:rsidR="00886B39" w:rsidRDefault="00886B39" w:rsidP="000C5782">
      <w:pPr>
        <w:pStyle w:val="Textopredeterminado"/>
        <w:jc w:val="both"/>
        <w:rPr>
          <w:rFonts w:asciiTheme="minorHAnsi" w:hAnsiTheme="minorHAnsi"/>
          <w:sz w:val="22"/>
          <w:szCs w:val="22"/>
        </w:rPr>
      </w:pPr>
    </w:p>
    <w:p w:rsidR="00886B39" w:rsidRDefault="00886B39" w:rsidP="000C5782">
      <w:pPr>
        <w:pStyle w:val="Textopredeterminado"/>
        <w:jc w:val="both"/>
        <w:rPr>
          <w:rFonts w:asciiTheme="minorHAnsi" w:hAnsiTheme="minorHAnsi"/>
          <w:sz w:val="22"/>
          <w:szCs w:val="22"/>
        </w:rPr>
      </w:pPr>
    </w:p>
    <w:p w:rsidR="00886B39" w:rsidRPr="00FB74D8" w:rsidRDefault="00886B39" w:rsidP="000C5782">
      <w:pPr>
        <w:pStyle w:val="Textopredeterminado"/>
        <w:jc w:val="both"/>
        <w:rPr>
          <w:rFonts w:asciiTheme="minorHAnsi" w:hAnsiTheme="minorHAnsi"/>
          <w:sz w:val="22"/>
          <w:szCs w:val="22"/>
        </w:rPr>
      </w:pPr>
    </w:p>
    <w:p w:rsidR="00507655" w:rsidRPr="00FB74D8" w:rsidRDefault="00507655" w:rsidP="000C5782">
      <w:pPr>
        <w:pStyle w:val="Textopredeterminado"/>
        <w:jc w:val="both"/>
        <w:rPr>
          <w:rFonts w:asciiTheme="minorHAnsi" w:hAnsiTheme="minorHAnsi"/>
          <w:sz w:val="22"/>
          <w:szCs w:val="22"/>
        </w:rPr>
      </w:pPr>
    </w:p>
    <w:tbl>
      <w:tblPr>
        <w:tblW w:w="978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4896"/>
        <w:gridCol w:w="92"/>
        <w:gridCol w:w="1584"/>
        <w:gridCol w:w="92"/>
        <w:gridCol w:w="1440"/>
        <w:gridCol w:w="92"/>
        <w:gridCol w:w="1584"/>
      </w:tblGrid>
      <w:tr w:rsidR="00C55872" w:rsidRPr="00FB74D8" w:rsidTr="00373359">
        <w:trPr>
          <w:trHeight w:val="432"/>
          <w:tblHeader/>
        </w:trPr>
        <w:tc>
          <w:tcPr>
            <w:tcW w:w="4896" w:type="dxa"/>
            <w:vAlign w:val="bottom"/>
          </w:tcPr>
          <w:p w:rsidR="00C55872" w:rsidRPr="00FB74D8" w:rsidRDefault="00C55872" w:rsidP="001F4F3F">
            <w:pPr>
              <w:pStyle w:val="Textopredeterminado"/>
              <w:ind w:hanging="36"/>
              <w:jc w:val="both"/>
              <w:rPr>
                <w:rFonts w:asciiTheme="minorHAnsi" w:hAnsiTheme="minorHAnsi"/>
                <w:b/>
                <w:spacing w:val="-4"/>
                <w:sz w:val="22"/>
                <w:szCs w:val="22"/>
              </w:rPr>
            </w:pPr>
            <w:r w:rsidRPr="00FB74D8">
              <w:rPr>
                <w:rFonts w:asciiTheme="minorHAnsi" w:hAnsiTheme="minorHAnsi"/>
                <w:b/>
                <w:spacing w:val="-4"/>
                <w:sz w:val="22"/>
                <w:szCs w:val="22"/>
              </w:rPr>
              <w:t>Institución de Crédito</w:t>
            </w:r>
          </w:p>
          <w:p w:rsidR="00C55872" w:rsidRPr="00FB74D8" w:rsidRDefault="00C55872" w:rsidP="001F4F3F">
            <w:pPr>
              <w:pStyle w:val="Textopredeterminado"/>
              <w:ind w:hanging="36"/>
              <w:jc w:val="both"/>
              <w:rPr>
                <w:rFonts w:asciiTheme="minorHAnsi" w:hAnsiTheme="minorHAnsi"/>
                <w:b/>
                <w:spacing w:val="-4"/>
                <w:sz w:val="22"/>
                <w:szCs w:val="22"/>
              </w:rPr>
            </w:pPr>
            <w:r w:rsidRPr="00FB74D8">
              <w:rPr>
                <w:rFonts w:asciiTheme="minorHAnsi" w:hAnsiTheme="minorHAnsi"/>
                <w:b/>
                <w:spacing w:val="-4"/>
                <w:sz w:val="22"/>
                <w:szCs w:val="22"/>
              </w:rPr>
              <w:t>Tipo de crédito, Tasa de interés, Plazo y Destino del crédito</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3D3301" w:rsidP="000C5782">
            <w:pPr>
              <w:pStyle w:val="Textopredeterminado"/>
              <w:jc w:val="both"/>
              <w:rPr>
                <w:rFonts w:asciiTheme="minorHAnsi" w:hAnsiTheme="minorHAnsi"/>
                <w:b/>
                <w:spacing w:val="-4"/>
                <w:sz w:val="22"/>
                <w:szCs w:val="22"/>
              </w:rPr>
            </w:pPr>
            <w:r>
              <w:rPr>
                <w:rFonts w:asciiTheme="minorHAnsi" w:hAnsiTheme="minorHAnsi"/>
                <w:b/>
                <w:spacing w:val="-4"/>
                <w:sz w:val="22"/>
                <w:szCs w:val="22"/>
              </w:rPr>
              <w:t>Saldos</w:t>
            </w:r>
          </w:p>
          <w:p w:rsidR="00C55872" w:rsidRPr="00FB74D8" w:rsidRDefault="003D3301" w:rsidP="00056F4E">
            <w:pPr>
              <w:pStyle w:val="Textopredeterminado"/>
              <w:jc w:val="both"/>
              <w:rPr>
                <w:rFonts w:asciiTheme="minorHAnsi" w:hAnsiTheme="minorHAnsi"/>
                <w:b/>
                <w:spacing w:val="-4"/>
                <w:sz w:val="22"/>
                <w:szCs w:val="22"/>
              </w:rPr>
            </w:pPr>
            <w:r>
              <w:rPr>
                <w:rFonts w:asciiTheme="minorHAnsi" w:hAnsiTheme="minorHAnsi"/>
                <w:b/>
                <w:spacing w:val="-4"/>
                <w:sz w:val="22"/>
                <w:szCs w:val="22"/>
              </w:rPr>
              <w:t>Diciembre 31,</w:t>
            </w:r>
            <w:r w:rsidR="00C55872" w:rsidRPr="00FB74D8">
              <w:rPr>
                <w:rFonts w:asciiTheme="minorHAnsi" w:hAnsiTheme="minorHAnsi"/>
                <w:b/>
                <w:spacing w:val="-4"/>
                <w:sz w:val="22"/>
                <w:szCs w:val="22"/>
              </w:rPr>
              <w:t xml:space="preserve"> </w:t>
            </w:r>
            <w:r w:rsidR="005C1456">
              <w:rPr>
                <w:rFonts w:asciiTheme="minorHAnsi" w:hAnsiTheme="minorHAnsi"/>
                <w:b/>
                <w:spacing w:val="-4"/>
                <w:sz w:val="22"/>
                <w:szCs w:val="22"/>
              </w:rPr>
              <w:t>20</w:t>
            </w:r>
            <w:r w:rsidR="00056F4E">
              <w:rPr>
                <w:rFonts w:asciiTheme="minorHAnsi" w:hAnsiTheme="minorHAnsi"/>
                <w:b/>
                <w:spacing w:val="-4"/>
                <w:sz w:val="22"/>
                <w:szCs w:val="22"/>
              </w:rPr>
              <w:t>20</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440"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Monto Original del Crédito</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Vencimiento del Crédito</w:t>
            </w:r>
          </w:p>
        </w:tc>
      </w:tr>
      <w:tr w:rsidR="00C55872" w:rsidRPr="00FB74D8" w:rsidTr="00373359">
        <w:trPr>
          <w:trHeight w:val="20"/>
          <w:tblHeader/>
        </w:trPr>
        <w:tc>
          <w:tcPr>
            <w:tcW w:w="4896"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440"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p>
        </w:tc>
      </w:tr>
      <w:tr w:rsidR="00C55872" w:rsidRPr="00FB74D8" w:rsidTr="007F65FE">
        <w:trPr>
          <w:trHeight w:val="2533"/>
        </w:trPr>
        <w:tc>
          <w:tcPr>
            <w:tcW w:w="4896" w:type="dxa"/>
          </w:tcPr>
          <w:p w:rsidR="00C55872" w:rsidRPr="00FB74D8" w:rsidRDefault="00C55872" w:rsidP="00C038A7">
            <w:pPr>
              <w:pStyle w:val="Textopredeterminado"/>
              <w:numPr>
                <w:ilvl w:val="0"/>
                <w:numId w:val="45"/>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Banorte, S.A.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Febrero 2007</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 + 0.5  (Variable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según calificación de riesgo crediticio)</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20 años sin gracia en pago de 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Reestructura de pasivos y Crédito</w:t>
            </w:r>
          </w:p>
          <w:p w:rsidR="007F65FE"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nuevo por $28,000,000 para obras</w:t>
            </w:r>
            <w:r w:rsidR="007F65FE">
              <w:rPr>
                <w:rFonts w:asciiTheme="minorHAnsi" w:hAnsiTheme="minorHAnsi"/>
                <w:spacing w:val="-4"/>
                <w:sz w:val="22"/>
                <w:szCs w:val="22"/>
              </w:rPr>
              <w:t xml:space="preserve"> </w:t>
            </w:r>
            <w:r w:rsidRPr="00FB74D8">
              <w:rPr>
                <w:rFonts w:asciiTheme="minorHAnsi" w:hAnsiTheme="minorHAnsi"/>
                <w:spacing w:val="-4"/>
                <w:sz w:val="22"/>
                <w:szCs w:val="22"/>
              </w:rPr>
              <w:t>de infraestructura y vialidades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A863EC" w:rsidRPr="00A863EC" w:rsidRDefault="002B69F1" w:rsidP="00A863EC">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A863EC">
              <w:rPr>
                <w:rFonts w:ascii="Calibri" w:hAnsi="Calibri"/>
                <w:color w:val="000000"/>
                <w:sz w:val="22"/>
                <w:szCs w:val="22"/>
              </w:rPr>
              <w:t>31,601,540.83</w:t>
            </w: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54,765,793</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Enero de 2027</w:t>
            </w:r>
          </w:p>
        </w:tc>
      </w:tr>
      <w:tr w:rsidR="00C55872" w:rsidRPr="00FB74D8" w:rsidTr="00373359">
        <w:tc>
          <w:tcPr>
            <w:tcW w:w="4896" w:type="dxa"/>
          </w:tcPr>
          <w:p w:rsidR="00C55872" w:rsidRPr="00FB74D8" w:rsidRDefault="00C55872" w:rsidP="00C038A7">
            <w:pPr>
              <w:pStyle w:val="Textopredeterminado"/>
              <w:numPr>
                <w:ilvl w:val="0"/>
                <w:numId w:val="45"/>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FFRESON</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(Fideicomiso Fondo Revolvente Sonora)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lastRenderedPageBreak/>
              <w:t>Enero 2009</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15 años con uno de gracia en pago de</w:t>
            </w:r>
            <w:r w:rsidR="007F65FE">
              <w:rPr>
                <w:rFonts w:asciiTheme="minorHAnsi" w:hAnsiTheme="minorHAnsi"/>
                <w:spacing w:val="-4"/>
                <w:sz w:val="22"/>
                <w:szCs w:val="22"/>
              </w:rPr>
              <w:t xml:space="preserve"> </w:t>
            </w:r>
            <w:r w:rsidRPr="00FB74D8">
              <w:rPr>
                <w:rFonts w:asciiTheme="minorHAnsi" w:hAnsiTheme="minorHAnsi"/>
                <w:spacing w:val="-4"/>
                <w:sz w:val="22"/>
                <w:szCs w:val="22"/>
              </w:rPr>
              <w:t>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1º Ministración para Construcción de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Planta Tratadora de Aguas Residuales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A863EC" w:rsidRPr="00A863EC" w:rsidRDefault="002B69F1" w:rsidP="00A863EC">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A863EC">
              <w:rPr>
                <w:rFonts w:ascii="Calibri" w:hAnsi="Calibri"/>
                <w:color w:val="000000"/>
                <w:sz w:val="22"/>
                <w:szCs w:val="22"/>
              </w:rPr>
              <w:t>2,232,143.47</w:t>
            </w:r>
          </w:p>
          <w:p w:rsidR="00C55872" w:rsidRPr="00FB74D8" w:rsidRDefault="00C55872" w:rsidP="00BC6805">
            <w:pPr>
              <w:pStyle w:val="Textopredeterminado"/>
              <w:ind w:right="108"/>
              <w:jc w:val="both"/>
              <w:rPr>
                <w:rFonts w:asciiTheme="minorHAnsi" w:hAnsiTheme="minorHAnsi"/>
                <w:spacing w:val="-4"/>
                <w:sz w:val="22"/>
                <w:szCs w:val="22"/>
              </w:rPr>
            </w:pP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15,000,000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00DF" w:rsidP="000C5782">
            <w:pPr>
              <w:pStyle w:val="Textopredeterminado"/>
              <w:ind w:right="108"/>
              <w:jc w:val="both"/>
              <w:rPr>
                <w:rFonts w:asciiTheme="minorHAnsi" w:hAnsiTheme="minorHAnsi"/>
                <w:spacing w:val="-4"/>
                <w:sz w:val="22"/>
                <w:szCs w:val="22"/>
              </w:rPr>
            </w:pPr>
            <w:r>
              <w:rPr>
                <w:rFonts w:asciiTheme="minorHAnsi" w:hAnsiTheme="minorHAnsi"/>
                <w:spacing w:val="-4"/>
                <w:sz w:val="22"/>
                <w:szCs w:val="22"/>
              </w:rPr>
              <w:t>Diciembre</w:t>
            </w:r>
            <w:r w:rsidR="00C55872" w:rsidRPr="00C500DF">
              <w:rPr>
                <w:rFonts w:asciiTheme="minorHAnsi" w:hAnsiTheme="minorHAnsi"/>
                <w:spacing w:val="-4"/>
                <w:sz w:val="22"/>
                <w:szCs w:val="22"/>
              </w:rPr>
              <w:t xml:space="preserve"> de 2023</w:t>
            </w:r>
          </w:p>
        </w:tc>
      </w:tr>
      <w:tr w:rsidR="00C55872" w:rsidRPr="00FB74D8" w:rsidTr="00373359">
        <w:tc>
          <w:tcPr>
            <w:tcW w:w="4896" w:type="dxa"/>
          </w:tcPr>
          <w:p w:rsidR="00C55872" w:rsidRPr="00FB74D8" w:rsidRDefault="00C55872" w:rsidP="00C038A7">
            <w:pPr>
              <w:pStyle w:val="Textopredeterminado"/>
              <w:numPr>
                <w:ilvl w:val="0"/>
                <w:numId w:val="45"/>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FFRESON</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(Fideicomiso Fondo Revolvente Sonora)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Septiembre 2009</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15 años con uno de gracia en pago de</w:t>
            </w:r>
            <w:r w:rsidR="007F65FE">
              <w:rPr>
                <w:rFonts w:asciiTheme="minorHAnsi" w:hAnsiTheme="minorHAnsi"/>
                <w:spacing w:val="-4"/>
                <w:sz w:val="22"/>
                <w:szCs w:val="22"/>
              </w:rPr>
              <w:t xml:space="preserve"> </w:t>
            </w:r>
            <w:r w:rsidRPr="00FB74D8">
              <w:rPr>
                <w:rFonts w:asciiTheme="minorHAnsi" w:hAnsiTheme="minorHAnsi"/>
                <w:spacing w:val="-4"/>
                <w:sz w:val="22"/>
                <w:szCs w:val="22"/>
              </w:rPr>
              <w:t>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2º Ministración para Construcción de</w:t>
            </w:r>
            <w:r w:rsidR="007F65FE">
              <w:rPr>
                <w:rFonts w:asciiTheme="minorHAnsi" w:hAnsiTheme="minorHAnsi"/>
                <w:spacing w:val="-4"/>
                <w:sz w:val="22"/>
                <w:szCs w:val="22"/>
              </w:rPr>
              <w:t xml:space="preserve"> </w:t>
            </w:r>
            <w:r w:rsidRPr="00FB74D8">
              <w:rPr>
                <w:rFonts w:asciiTheme="minorHAnsi" w:hAnsiTheme="minorHAnsi"/>
                <w:spacing w:val="-4"/>
                <w:sz w:val="22"/>
                <w:szCs w:val="22"/>
              </w:rPr>
              <w:t>Planta Tratadora de Aguas Residuales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A863EC" w:rsidRPr="00A863EC" w:rsidRDefault="002B69F1" w:rsidP="00A863EC">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A863EC">
              <w:rPr>
                <w:rFonts w:ascii="Calibri" w:hAnsi="Calibri"/>
                <w:color w:val="000000"/>
                <w:sz w:val="22"/>
                <w:szCs w:val="22"/>
              </w:rPr>
              <w:t>1,964,285.65</w:t>
            </w:r>
          </w:p>
          <w:p w:rsidR="00C55872" w:rsidRPr="00FB74D8" w:rsidRDefault="00C55872" w:rsidP="00BC6805">
            <w:pPr>
              <w:pStyle w:val="Textopredeterminado"/>
              <w:ind w:right="108"/>
              <w:jc w:val="both"/>
              <w:rPr>
                <w:rFonts w:asciiTheme="minorHAnsi" w:hAnsiTheme="minorHAnsi"/>
                <w:spacing w:val="-4"/>
                <w:sz w:val="22"/>
                <w:szCs w:val="22"/>
              </w:rPr>
            </w:pP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10,000,000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Agosto de 2024</w:t>
            </w:r>
          </w:p>
        </w:tc>
      </w:tr>
      <w:tr w:rsidR="00C55872" w:rsidRPr="00FB74D8" w:rsidTr="00373359">
        <w:tc>
          <w:tcPr>
            <w:tcW w:w="4896" w:type="dxa"/>
          </w:tcPr>
          <w:p w:rsidR="00C55872" w:rsidRPr="00FB74D8" w:rsidRDefault="00C55872" w:rsidP="00C038A7">
            <w:pPr>
              <w:pStyle w:val="Textopredeterminado"/>
              <w:numPr>
                <w:ilvl w:val="0"/>
                <w:numId w:val="45"/>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Bansi, S.A.</w:t>
            </w:r>
          </w:p>
          <w:p w:rsidR="007F65FE"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r w:rsidR="007F65FE">
              <w:rPr>
                <w:rFonts w:asciiTheme="minorHAnsi" w:hAnsiTheme="minorHAnsi"/>
                <w:spacing w:val="-4"/>
                <w:sz w:val="22"/>
                <w:szCs w:val="22"/>
              </w:rPr>
              <w:t xml:space="preserve"> </w:t>
            </w:r>
            <w:r w:rsidRPr="00FB74D8">
              <w:rPr>
                <w:rFonts w:asciiTheme="minorHAnsi" w:hAnsiTheme="minorHAnsi"/>
                <w:spacing w:val="-4"/>
                <w:sz w:val="22"/>
                <w:szCs w:val="22"/>
              </w:rPr>
              <w:t>con Garantía Fiduciaria sobre</w:t>
            </w:r>
            <w:r w:rsidR="007F65FE">
              <w:rPr>
                <w:rFonts w:asciiTheme="minorHAnsi" w:hAnsiTheme="minorHAnsi"/>
                <w:spacing w:val="-4"/>
                <w:sz w:val="22"/>
                <w:szCs w:val="22"/>
              </w:rPr>
              <w:t xml:space="preserve"> </w:t>
            </w:r>
            <w:r w:rsidRPr="00FB74D8">
              <w:rPr>
                <w:rFonts w:asciiTheme="minorHAnsi" w:hAnsiTheme="minorHAnsi"/>
                <w:spacing w:val="-4"/>
                <w:sz w:val="22"/>
                <w:szCs w:val="22"/>
              </w:rPr>
              <w:t>Participaciones Federales</w:t>
            </w:r>
          </w:p>
          <w:p w:rsidR="00C55872" w:rsidRPr="00FB74D8" w:rsidRDefault="007F65FE" w:rsidP="000C5782">
            <w:pPr>
              <w:pStyle w:val="Textopredeterminado"/>
              <w:jc w:val="both"/>
              <w:rPr>
                <w:rFonts w:asciiTheme="minorHAnsi" w:hAnsiTheme="minorHAnsi"/>
                <w:spacing w:val="-4"/>
                <w:sz w:val="22"/>
                <w:szCs w:val="22"/>
              </w:rPr>
            </w:pPr>
            <w:r>
              <w:rPr>
                <w:rFonts w:asciiTheme="minorHAnsi" w:hAnsiTheme="minorHAnsi"/>
                <w:spacing w:val="-4"/>
                <w:sz w:val="22"/>
                <w:szCs w:val="22"/>
              </w:rPr>
              <w:t xml:space="preserve"> </w:t>
            </w:r>
            <w:r w:rsidR="00C55872" w:rsidRPr="00FB74D8">
              <w:rPr>
                <w:rFonts w:asciiTheme="minorHAnsi" w:hAnsiTheme="minorHAnsi"/>
                <w:spacing w:val="-4"/>
                <w:sz w:val="22"/>
                <w:szCs w:val="22"/>
              </w:rPr>
              <w:t>Julio 2013</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 + 3.75  (Variable según calificación de riesgo crediticio)</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20 años sin gracia en pago de 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Crédito para cubrir fondos y programas</w:t>
            </w:r>
            <w:r w:rsidR="007F65FE">
              <w:rPr>
                <w:rFonts w:asciiTheme="minorHAnsi" w:hAnsiTheme="minorHAnsi"/>
                <w:spacing w:val="-4"/>
                <w:sz w:val="22"/>
                <w:szCs w:val="22"/>
              </w:rPr>
              <w:t xml:space="preserve"> </w:t>
            </w:r>
            <w:r w:rsidRPr="00FB74D8">
              <w:rPr>
                <w:rFonts w:asciiTheme="minorHAnsi" w:hAnsiTheme="minorHAnsi"/>
                <w:spacing w:val="-4"/>
                <w:sz w:val="22"/>
                <w:szCs w:val="22"/>
              </w:rPr>
              <w:t>2012 y anteriores, aportaciones</w:t>
            </w:r>
            <w:r w:rsidR="007F65FE">
              <w:rPr>
                <w:rFonts w:asciiTheme="minorHAnsi" w:hAnsiTheme="minorHAnsi"/>
                <w:spacing w:val="-4"/>
                <w:sz w:val="22"/>
                <w:szCs w:val="22"/>
              </w:rPr>
              <w:t xml:space="preserve"> </w:t>
            </w:r>
            <w:r w:rsidRPr="00FB74D8">
              <w:rPr>
                <w:rFonts w:asciiTheme="minorHAnsi" w:hAnsiTheme="minorHAnsi"/>
                <w:spacing w:val="-4"/>
                <w:sz w:val="22"/>
                <w:szCs w:val="22"/>
              </w:rPr>
              <w:t>municipales pendientes e inversión</w:t>
            </w:r>
            <w:r w:rsidR="007F65FE">
              <w:rPr>
                <w:rFonts w:asciiTheme="minorHAnsi" w:hAnsiTheme="minorHAnsi"/>
                <w:spacing w:val="-4"/>
                <w:sz w:val="22"/>
                <w:szCs w:val="22"/>
              </w:rPr>
              <w:t xml:space="preserve"> </w:t>
            </w:r>
            <w:r w:rsidRPr="00FB74D8">
              <w:rPr>
                <w:rFonts w:asciiTheme="minorHAnsi" w:hAnsiTheme="minorHAnsi"/>
                <w:spacing w:val="-4"/>
                <w:sz w:val="22"/>
                <w:szCs w:val="22"/>
              </w:rPr>
              <w:t>pública productiva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0B030C" w:rsidRPr="000B030C" w:rsidRDefault="002B69F1" w:rsidP="000B030C">
            <w:pPr>
              <w:pStyle w:val="Textopredeterminado"/>
              <w:ind w:right="108"/>
              <w:jc w:val="both"/>
              <w:rPr>
                <w:rFonts w:asciiTheme="minorHAnsi" w:hAnsiTheme="minorHAnsi"/>
                <w:spacing w:val="-4"/>
                <w:sz w:val="22"/>
                <w:szCs w:val="22"/>
              </w:rPr>
            </w:pPr>
            <w:r w:rsidRPr="00DA0FDD">
              <w:rPr>
                <w:rFonts w:asciiTheme="minorHAnsi" w:hAnsiTheme="minorHAnsi"/>
                <w:spacing w:val="-4"/>
                <w:sz w:val="20"/>
              </w:rPr>
              <w:t>$</w:t>
            </w:r>
            <w:r w:rsidR="000B030C">
              <w:rPr>
                <w:rFonts w:ascii="Calibri" w:hAnsi="Calibri"/>
                <w:color w:val="000000"/>
                <w:sz w:val="22"/>
                <w:szCs w:val="22"/>
              </w:rPr>
              <w:t>305,713,500.</w:t>
            </w:r>
          </w:p>
          <w:p w:rsidR="00C55872" w:rsidRPr="00DA0FDD" w:rsidRDefault="00C55872" w:rsidP="001D5F4A">
            <w:pPr>
              <w:pStyle w:val="Textopredeterminado"/>
              <w:ind w:right="108"/>
              <w:jc w:val="both"/>
              <w:rPr>
                <w:rFonts w:asciiTheme="minorHAnsi" w:hAnsiTheme="minorHAnsi"/>
                <w:spacing w:val="-4"/>
                <w:sz w:val="20"/>
              </w:rPr>
            </w:pP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315,000,000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Agosto de 2033</w:t>
            </w:r>
          </w:p>
        </w:tc>
      </w:tr>
      <w:tr w:rsidR="00C55872" w:rsidRPr="00FB74D8" w:rsidTr="00373359">
        <w:tc>
          <w:tcPr>
            <w:tcW w:w="4896" w:type="dxa"/>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Total de documentos por pagar</w:t>
            </w: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584" w:type="dxa"/>
          </w:tcPr>
          <w:p w:rsidR="00C55872" w:rsidRPr="00DA0FDD" w:rsidRDefault="00D325D6" w:rsidP="00A863EC">
            <w:pPr>
              <w:pStyle w:val="Textopredeterminado"/>
              <w:ind w:right="108"/>
              <w:jc w:val="both"/>
              <w:rPr>
                <w:rFonts w:asciiTheme="minorHAnsi" w:hAnsiTheme="minorHAnsi"/>
                <w:b/>
                <w:spacing w:val="-4"/>
                <w:sz w:val="20"/>
              </w:rPr>
            </w:pPr>
            <w:r w:rsidRPr="00DA0FDD">
              <w:rPr>
                <w:rFonts w:asciiTheme="minorHAnsi" w:hAnsiTheme="minorHAnsi"/>
                <w:b/>
                <w:spacing w:val="-4"/>
                <w:sz w:val="20"/>
              </w:rPr>
              <w:t>$</w:t>
            </w:r>
            <w:r w:rsidR="001D5F4A">
              <w:rPr>
                <w:rFonts w:asciiTheme="minorHAnsi" w:hAnsiTheme="minorHAnsi"/>
                <w:b/>
                <w:spacing w:val="-4"/>
                <w:sz w:val="20"/>
              </w:rPr>
              <w:t>3</w:t>
            </w:r>
            <w:r w:rsidR="00A863EC">
              <w:rPr>
                <w:rFonts w:asciiTheme="minorHAnsi" w:hAnsiTheme="minorHAnsi"/>
                <w:b/>
                <w:spacing w:val="-4"/>
                <w:sz w:val="20"/>
              </w:rPr>
              <w:t>41,511,469.95</w:t>
            </w: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b/>
                <w:spacing w:val="-4"/>
                <w:sz w:val="22"/>
                <w:szCs w:val="22"/>
              </w:rPr>
            </w:pPr>
          </w:p>
        </w:tc>
      </w:tr>
    </w:tbl>
    <w:p w:rsidR="00F50ADF" w:rsidRPr="00FB74D8" w:rsidRDefault="00F50ADF" w:rsidP="000C5782">
      <w:pPr>
        <w:pStyle w:val="Textopredeterminado"/>
        <w:jc w:val="both"/>
        <w:rPr>
          <w:rFonts w:asciiTheme="minorHAnsi" w:hAnsiTheme="minorHAnsi"/>
          <w:sz w:val="22"/>
          <w:szCs w:val="22"/>
        </w:rPr>
      </w:pPr>
    </w:p>
    <w:p w:rsidR="00F23392" w:rsidRDefault="00F23392" w:rsidP="001F4F3F">
      <w:pPr>
        <w:pStyle w:val="Textopredeterminado"/>
        <w:jc w:val="both"/>
        <w:rPr>
          <w:rFonts w:asciiTheme="minorHAnsi" w:hAnsiTheme="minorHAnsi"/>
          <w:sz w:val="22"/>
          <w:szCs w:val="22"/>
        </w:rPr>
      </w:pPr>
    </w:p>
    <w:p w:rsidR="00E74C0C" w:rsidRDefault="00E74C0C" w:rsidP="001F4F3F">
      <w:pPr>
        <w:pStyle w:val="Textopredeterminado"/>
        <w:jc w:val="both"/>
        <w:rPr>
          <w:rFonts w:asciiTheme="minorHAnsi" w:hAnsiTheme="minorHAnsi"/>
          <w:sz w:val="22"/>
          <w:szCs w:val="22"/>
        </w:rPr>
      </w:pPr>
      <w:r w:rsidRPr="00FB74D8">
        <w:rPr>
          <w:rFonts w:asciiTheme="minorHAnsi" w:hAnsiTheme="minorHAnsi"/>
          <w:sz w:val="22"/>
          <w:szCs w:val="22"/>
        </w:rPr>
        <w:t>Los créditos con Banorte y Bansi se encuentran garantizados con un porcentaje de las participaciones federales que le corresponden al Municipio</w:t>
      </w:r>
      <w:r w:rsidR="00A521D0" w:rsidRPr="00FB74D8">
        <w:rPr>
          <w:rFonts w:asciiTheme="minorHAnsi" w:hAnsiTheme="minorHAnsi"/>
          <w:sz w:val="22"/>
          <w:szCs w:val="22"/>
        </w:rPr>
        <w:t xml:space="preserve"> de Guaymas Sonora</w:t>
      </w:r>
      <w:r w:rsidRPr="00FB74D8">
        <w:rPr>
          <w:rFonts w:asciiTheme="minorHAnsi" w:hAnsiTheme="minorHAnsi"/>
          <w:sz w:val="22"/>
          <w:szCs w:val="22"/>
        </w:rPr>
        <w:t xml:space="preserve">, así como los fondos de garantía que se comentan en la Nota </w:t>
      </w:r>
      <w:r w:rsidR="00F3640F">
        <w:rPr>
          <w:rFonts w:asciiTheme="minorHAnsi" w:hAnsiTheme="minorHAnsi"/>
          <w:sz w:val="22"/>
          <w:szCs w:val="22"/>
        </w:rPr>
        <w:t>7</w:t>
      </w:r>
      <w:r w:rsidRPr="00FB74D8">
        <w:rPr>
          <w:rFonts w:asciiTheme="minorHAnsi" w:hAnsiTheme="minorHAnsi"/>
          <w:sz w:val="22"/>
          <w:szCs w:val="22"/>
        </w:rPr>
        <w:t>.</w:t>
      </w:r>
    </w:p>
    <w:p w:rsidR="00343842" w:rsidRDefault="00343842" w:rsidP="000C5782">
      <w:pPr>
        <w:pStyle w:val="Textopredeterminado"/>
        <w:jc w:val="both"/>
        <w:rPr>
          <w:rFonts w:asciiTheme="minorHAnsi" w:hAnsiTheme="minorHAnsi"/>
          <w:b/>
          <w:sz w:val="22"/>
          <w:szCs w:val="22"/>
        </w:rPr>
      </w:pPr>
    </w:p>
    <w:p w:rsidR="008226FF" w:rsidRPr="00FB74D8" w:rsidRDefault="00447734" w:rsidP="000C5782">
      <w:pPr>
        <w:pStyle w:val="Textopredeterminado"/>
        <w:jc w:val="both"/>
        <w:rPr>
          <w:rFonts w:asciiTheme="minorHAnsi" w:hAnsiTheme="minorHAnsi"/>
          <w:b/>
          <w:sz w:val="22"/>
          <w:szCs w:val="22"/>
        </w:rPr>
      </w:pPr>
      <w:r w:rsidRPr="00FB74D8">
        <w:rPr>
          <w:rFonts w:asciiTheme="minorHAnsi" w:hAnsiTheme="minorHAnsi"/>
          <w:b/>
          <w:sz w:val="22"/>
          <w:szCs w:val="22"/>
        </w:rPr>
        <w:t>N</w:t>
      </w:r>
      <w:r w:rsidR="000305BF" w:rsidRPr="00FB74D8">
        <w:rPr>
          <w:rFonts w:asciiTheme="minorHAnsi" w:hAnsiTheme="minorHAnsi"/>
          <w:b/>
          <w:sz w:val="22"/>
          <w:szCs w:val="22"/>
        </w:rPr>
        <w:t>OTA</w:t>
      </w:r>
      <w:r w:rsidRPr="00FB74D8">
        <w:rPr>
          <w:rFonts w:asciiTheme="minorHAnsi" w:hAnsiTheme="minorHAnsi"/>
          <w:b/>
          <w:sz w:val="22"/>
          <w:szCs w:val="22"/>
        </w:rPr>
        <w:t xml:space="preserve"> </w:t>
      </w:r>
      <w:r w:rsidR="008B0FC2" w:rsidRPr="00FB74D8">
        <w:rPr>
          <w:rFonts w:asciiTheme="minorHAnsi" w:hAnsiTheme="minorHAnsi"/>
          <w:b/>
          <w:sz w:val="22"/>
          <w:szCs w:val="22"/>
        </w:rPr>
        <w:t>10</w:t>
      </w:r>
      <w:r w:rsidR="00091FCE" w:rsidRPr="00FB74D8">
        <w:rPr>
          <w:rFonts w:asciiTheme="minorHAnsi" w:hAnsiTheme="minorHAnsi"/>
          <w:b/>
          <w:sz w:val="22"/>
          <w:szCs w:val="22"/>
        </w:rPr>
        <w:t>.-</w:t>
      </w:r>
      <w:r w:rsidR="00702654" w:rsidRPr="00FB74D8">
        <w:rPr>
          <w:rFonts w:asciiTheme="minorHAnsi" w:hAnsiTheme="minorHAnsi"/>
          <w:b/>
          <w:sz w:val="22"/>
          <w:szCs w:val="22"/>
        </w:rPr>
        <w:t>OBLIGACIONES LABORALES AL RETIRO</w:t>
      </w:r>
      <w:r w:rsidRPr="00FB74D8">
        <w:rPr>
          <w:rFonts w:asciiTheme="minorHAnsi" w:hAnsiTheme="minorHAnsi"/>
          <w:b/>
          <w:sz w:val="22"/>
          <w:szCs w:val="22"/>
        </w:rPr>
        <w:t>:</w:t>
      </w:r>
    </w:p>
    <w:p w:rsidR="001A7F7C" w:rsidRDefault="001A7F7C" w:rsidP="005745E6">
      <w:pPr>
        <w:pStyle w:val="Textopredeterminado"/>
        <w:jc w:val="both"/>
        <w:rPr>
          <w:rFonts w:asciiTheme="minorHAnsi" w:hAnsiTheme="minorHAnsi"/>
          <w:sz w:val="22"/>
          <w:szCs w:val="22"/>
        </w:rPr>
      </w:pPr>
    </w:p>
    <w:p w:rsidR="00B50576" w:rsidRDefault="00B50576" w:rsidP="003909EB">
      <w:pPr>
        <w:jc w:val="both"/>
        <w:rPr>
          <w:rFonts w:asciiTheme="minorHAnsi" w:hAnsiTheme="minorHAnsi"/>
          <w:sz w:val="22"/>
          <w:szCs w:val="22"/>
        </w:rPr>
      </w:pPr>
      <w:r w:rsidRPr="00E412EA">
        <w:rPr>
          <w:rFonts w:asciiTheme="minorHAnsi" w:hAnsiTheme="minorHAnsi"/>
          <w:sz w:val="22"/>
          <w:szCs w:val="22"/>
        </w:rPr>
        <w:t xml:space="preserve">Las primas de antigüedad para los empleados del Municipio de Guaymas Sonora, se regulan por la  Ley del Servicio Civil para el Estado de Sonora y se cargan a los resultados del ejercicio en que se pagan.  </w:t>
      </w:r>
    </w:p>
    <w:p w:rsidR="009A5FFC" w:rsidRPr="00E412EA" w:rsidRDefault="009A5FFC" w:rsidP="00B50576">
      <w:pPr>
        <w:rPr>
          <w:rFonts w:asciiTheme="minorHAnsi" w:hAnsiTheme="minorHAnsi"/>
          <w:sz w:val="22"/>
          <w:szCs w:val="22"/>
        </w:rPr>
      </w:pPr>
    </w:p>
    <w:p w:rsidR="00B50576" w:rsidRDefault="00B50576" w:rsidP="00B50576">
      <w:pPr>
        <w:jc w:val="both"/>
        <w:rPr>
          <w:rFonts w:asciiTheme="minorHAnsi" w:hAnsiTheme="minorHAnsi"/>
          <w:sz w:val="22"/>
          <w:szCs w:val="22"/>
        </w:rPr>
      </w:pPr>
      <w:r w:rsidRPr="00E412EA">
        <w:rPr>
          <w:rFonts w:asciiTheme="minorHAnsi" w:hAnsiTheme="minorHAnsi"/>
          <w:sz w:val="22"/>
          <w:szCs w:val="22"/>
        </w:rPr>
        <w:t xml:space="preserve">Durante el </w:t>
      </w:r>
      <w:r w:rsidR="002D3E1B">
        <w:rPr>
          <w:rFonts w:asciiTheme="minorHAnsi" w:hAnsiTheme="minorHAnsi"/>
          <w:sz w:val="22"/>
          <w:szCs w:val="22"/>
        </w:rPr>
        <w:t>ejercicio 2020 ,  se contrató</w:t>
      </w:r>
      <w:r w:rsidRPr="00E412EA">
        <w:rPr>
          <w:rFonts w:asciiTheme="minorHAnsi" w:hAnsiTheme="minorHAnsi"/>
          <w:sz w:val="22"/>
          <w:szCs w:val="22"/>
        </w:rPr>
        <w:t xml:space="preserve"> una firma especializada en cálculos actuariales, para que realizara un estudio para determinar el cálculo de la prima de antigüedad, que corresponde únicamente a los trabajadores  sindicalizados activos y jubilados y pensionados del Municipio de Guaymas Sonora, habiendo obtenido el siguiente resultado relacionado con dicha prima de antigüedad:</w:t>
      </w:r>
    </w:p>
    <w:p w:rsidR="00390F46" w:rsidRPr="00E412EA" w:rsidRDefault="00390F46" w:rsidP="00B50576">
      <w:pPr>
        <w:jc w:val="both"/>
        <w:rPr>
          <w:rFonts w:asciiTheme="minorHAnsi" w:hAnsiTheme="minorHAnsi"/>
          <w:sz w:val="22"/>
          <w:szCs w:val="22"/>
        </w:rPr>
      </w:pPr>
    </w:p>
    <w:p w:rsidR="00B50576" w:rsidRPr="00E412EA" w:rsidRDefault="00B50576" w:rsidP="00B50576">
      <w:pPr>
        <w:jc w:val="both"/>
        <w:rPr>
          <w:rFonts w:asciiTheme="minorHAnsi" w:hAnsiTheme="minorHAnsi"/>
          <w:sz w:val="22"/>
          <w:szCs w:val="22"/>
        </w:rPr>
      </w:pPr>
      <w:r w:rsidRPr="00E412EA">
        <w:rPr>
          <w:rFonts w:asciiTheme="minorHAnsi" w:hAnsiTheme="minorHAnsi"/>
          <w:sz w:val="22"/>
          <w:szCs w:val="22"/>
        </w:rPr>
        <w:t xml:space="preserve">     Empleados sindicalizados en activo                                   135  </w:t>
      </w:r>
    </w:p>
    <w:p w:rsidR="00B50576" w:rsidRPr="00E412EA" w:rsidRDefault="00B50576" w:rsidP="00B50576">
      <w:pPr>
        <w:rPr>
          <w:rFonts w:asciiTheme="minorHAnsi" w:hAnsiTheme="minorHAnsi"/>
          <w:sz w:val="22"/>
          <w:szCs w:val="22"/>
        </w:rPr>
      </w:pPr>
      <w:r w:rsidRPr="00E412EA">
        <w:rPr>
          <w:rFonts w:asciiTheme="minorHAnsi" w:hAnsiTheme="minorHAnsi"/>
          <w:sz w:val="22"/>
          <w:szCs w:val="22"/>
        </w:rPr>
        <w:t xml:space="preserve">     Empleados sindicalizados jubilados y pensionados        </w:t>
      </w:r>
      <w:r w:rsidRPr="00390F46">
        <w:rPr>
          <w:rFonts w:asciiTheme="minorHAnsi" w:hAnsiTheme="minorHAnsi"/>
          <w:sz w:val="22"/>
          <w:szCs w:val="22"/>
          <w:u w:val="single"/>
        </w:rPr>
        <w:t>197</w:t>
      </w:r>
      <w:r w:rsidRPr="00E412EA">
        <w:rPr>
          <w:rFonts w:asciiTheme="minorHAnsi" w:hAnsiTheme="minorHAnsi"/>
          <w:sz w:val="22"/>
          <w:szCs w:val="22"/>
        </w:rPr>
        <w:t xml:space="preserve">                                                                     </w:t>
      </w:r>
      <w:r w:rsidR="00390F46">
        <w:rPr>
          <w:rFonts w:asciiTheme="minorHAnsi" w:hAnsiTheme="minorHAnsi"/>
          <w:sz w:val="22"/>
          <w:szCs w:val="22"/>
        </w:rPr>
        <w:t xml:space="preserve">                    </w:t>
      </w:r>
      <w:r w:rsidRPr="00E412EA">
        <w:rPr>
          <w:rFonts w:asciiTheme="minorHAnsi" w:hAnsiTheme="minorHAnsi"/>
          <w:sz w:val="22"/>
          <w:szCs w:val="22"/>
        </w:rPr>
        <w:t xml:space="preserve">                                                         </w:t>
      </w:r>
      <w:r w:rsidR="009A5FFC">
        <w:rPr>
          <w:rFonts w:asciiTheme="minorHAnsi" w:hAnsiTheme="minorHAnsi"/>
          <w:sz w:val="22"/>
          <w:szCs w:val="22"/>
        </w:rPr>
        <w:t xml:space="preserve">                         </w:t>
      </w:r>
    </w:p>
    <w:p w:rsidR="00B50576" w:rsidRPr="00E412EA" w:rsidRDefault="00B50576" w:rsidP="00B50576">
      <w:pPr>
        <w:rPr>
          <w:rFonts w:asciiTheme="minorHAnsi" w:hAnsiTheme="minorHAnsi"/>
          <w:sz w:val="22"/>
          <w:szCs w:val="22"/>
        </w:rPr>
      </w:pPr>
      <w:r w:rsidRPr="00E412EA">
        <w:rPr>
          <w:rFonts w:asciiTheme="minorHAnsi" w:hAnsiTheme="minorHAnsi"/>
          <w:sz w:val="22"/>
          <w:szCs w:val="22"/>
        </w:rPr>
        <w:t xml:space="preserve">                                                       Total      </w:t>
      </w:r>
      <w:r w:rsidR="00390F46">
        <w:rPr>
          <w:rFonts w:asciiTheme="minorHAnsi" w:hAnsiTheme="minorHAnsi"/>
          <w:sz w:val="22"/>
          <w:szCs w:val="22"/>
        </w:rPr>
        <w:t xml:space="preserve">                              </w:t>
      </w:r>
      <w:r w:rsidRPr="00E412EA">
        <w:rPr>
          <w:rFonts w:asciiTheme="minorHAnsi" w:hAnsiTheme="minorHAnsi"/>
          <w:sz w:val="22"/>
          <w:szCs w:val="22"/>
        </w:rPr>
        <w:t xml:space="preserve">  332                                                                         </w:t>
      </w:r>
    </w:p>
    <w:p w:rsidR="00B50576" w:rsidRDefault="00B50576" w:rsidP="00390F46">
      <w:pPr>
        <w:pStyle w:val="Textopredeterminado"/>
        <w:jc w:val="both"/>
        <w:rPr>
          <w:rFonts w:asciiTheme="minorHAnsi" w:hAnsiTheme="minorHAnsi"/>
          <w:sz w:val="22"/>
          <w:szCs w:val="22"/>
        </w:rPr>
      </w:pPr>
    </w:p>
    <w:p w:rsidR="00390F46" w:rsidRPr="00390F46" w:rsidRDefault="00390F46" w:rsidP="003909EB">
      <w:pPr>
        <w:jc w:val="both"/>
        <w:rPr>
          <w:rFonts w:asciiTheme="minorHAnsi" w:hAnsiTheme="minorHAnsi" w:cstheme="minorHAnsi"/>
          <w:sz w:val="22"/>
          <w:szCs w:val="22"/>
        </w:rPr>
      </w:pPr>
      <w:r w:rsidRPr="00390F46">
        <w:rPr>
          <w:rFonts w:asciiTheme="minorHAnsi" w:hAnsiTheme="minorHAnsi" w:cstheme="minorHAnsi"/>
          <w:sz w:val="22"/>
          <w:szCs w:val="22"/>
        </w:rPr>
        <w:lastRenderedPageBreak/>
        <w:t>En dicho estudio se determinó  que la prima de antigüedad para los trabajadores sindicalizados del Municipio de Guaymas Sonora, tanto empleados activos como jubilados y pensionados   calculada al 31 de diciembre de 2020, es la siguiente:</w:t>
      </w:r>
    </w:p>
    <w:p w:rsidR="00390F46" w:rsidRDefault="00390F46" w:rsidP="00390F46">
      <w:pPr>
        <w:rPr>
          <w:rFonts w:asciiTheme="minorHAnsi" w:hAnsiTheme="minorHAnsi" w:cstheme="minorHAnsi"/>
          <w:sz w:val="22"/>
          <w:szCs w:val="22"/>
        </w:rPr>
      </w:pPr>
      <w:r w:rsidRPr="00390F46">
        <w:rPr>
          <w:rFonts w:asciiTheme="minorHAnsi" w:hAnsiTheme="minorHAnsi" w:cstheme="minorHAnsi"/>
          <w:sz w:val="22"/>
          <w:szCs w:val="22"/>
        </w:rPr>
        <w:t xml:space="preserve">   </w:t>
      </w:r>
    </w:p>
    <w:p w:rsidR="00390F46" w:rsidRPr="00390F46" w:rsidRDefault="00390F46" w:rsidP="00390F46">
      <w:pPr>
        <w:rPr>
          <w:rFonts w:asciiTheme="minorHAnsi" w:hAnsiTheme="minorHAnsi" w:cstheme="minorHAnsi"/>
          <w:sz w:val="22"/>
          <w:szCs w:val="22"/>
        </w:rPr>
      </w:pPr>
      <w:r w:rsidRPr="00390F46">
        <w:rPr>
          <w:rFonts w:asciiTheme="minorHAnsi" w:hAnsiTheme="minorHAnsi" w:cstheme="minorHAnsi"/>
          <w:sz w:val="22"/>
          <w:szCs w:val="22"/>
        </w:rPr>
        <w:t>Prima de antigüedad determinada: $ 13,574,801</w:t>
      </w:r>
    </w:p>
    <w:p w:rsidR="00390F46" w:rsidRDefault="00390F46" w:rsidP="00390F46">
      <w:pPr>
        <w:pStyle w:val="Textopredeterminado"/>
        <w:jc w:val="both"/>
        <w:rPr>
          <w:rFonts w:asciiTheme="minorHAnsi" w:hAnsiTheme="minorHAnsi" w:cstheme="minorHAnsi"/>
          <w:sz w:val="22"/>
          <w:szCs w:val="22"/>
        </w:rPr>
      </w:pPr>
    </w:p>
    <w:p w:rsidR="00390F46" w:rsidRDefault="00E77E83" w:rsidP="00390F46">
      <w:pPr>
        <w:pStyle w:val="Textopredeterminado"/>
        <w:jc w:val="both"/>
        <w:rPr>
          <w:rFonts w:asciiTheme="minorHAnsi" w:hAnsiTheme="minorHAnsi" w:cstheme="minorHAnsi"/>
          <w:b/>
          <w:sz w:val="22"/>
          <w:szCs w:val="22"/>
        </w:rPr>
      </w:pPr>
      <w:r>
        <w:rPr>
          <w:rFonts w:asciiTheme="minorHAnsi" w:hAnsiTheme="minorHAnsi" w:cstheme="minorHAnsi"/>
          <w:sz w:val="22"/>
          <w:szCs w:val="22"/>
        </w:rPr>
        <w:t xml:space="preserve">Sobre este importe determinado </w:t>
      </w:r>
      <w:r w:rsidR="00390F46" w:rsidRPr="00390F46">
        <w:rPr>
          <w:rFonts w:asciiTheme="minorHAnsi" w:hAnsiTheme="minorHAnsi" w:cstheme="minorHAnsi"/>
          <w:sz w:val="22"/>
          <w:szCs w:val="22"/>
        </w:rPr>
        <w:t>para las primas de antigüedad,  el Municipio de Guaymas Sonora refleja este saldo más otras prestaciones para pensiones y jubilaciones del personal sindicalizado por un importe de $ 632,213,446.</w:t>
      </w:r>
    </w:p>
    <w:p w:rsidR="00390F46" w:rsidRPr="00390F46" w:rsidRDefault="00390F46" w:rsidP="00390F46">
      <w:pPr>
        <w:pStyle w:val="Textopredeterminado"/>
        <w:jc w:val="both"/>
        <w:rPr>
          <w:rFonts w:asciiTheme="minorHAnsi" w:hAnsiTheme="minorHAnsi" w:cstheme="minorHAnsi"/>
          <w:sz w:val="22"/>
          <w:szCs w:val="22"/>
        </w:rPr>
      </w:pPr>
    </w:p>
    <w:p w:rsidR="001A7F7C"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t>Derivado de la firma del Contrato Colectivo de Trabajo con el Sindicato Único de Trabajadores al Servicio del Ayuntamiento de Guaymas en 2007, se reguló en forma definitiva las jubilaciones de trabajadores al establecerse que toda nueva jubilación será a cargo del Instituto de Seguridad y Servicios Sociales de los Trabajadores del Estado de Sonora, y el Ayuntamiento cubrirá las aportaciones correspondientes. Existen a</w:t>
      </w:r>
      <w:r w:rsidR="00D325D6">
        <w:rPr>
          <w:rFonts w:asciiTheme="minorHAnsi" w:hAnsiTheme="minorHAnsi"/>
          <w:sz w:val="22"/>
          <w:szCs w:val="22"/>
        </w:rPr>
        <w:t xml:space="preserve">l </w:t>
      </w:r>
      <w:r w:rsidR="003D3301">
        <w:rPr>
          <w:rFonts w:asciiTheme="minorHAnsi" w:hAnsiTheme="minorHAnsi"/>
          <w:sz w:val="22"/>
          <w:szCs w:val="22"/>
        </w:rPr>
        <w:t>31 de diciembre de 2020</w:t>
      </w:r>
      <w:r w:rsidRPr="00FB74D8">
        <w:rPr>
          <w:rFonts w:asciiTheme="minorHAnsi" w:hAnsiTheme="minorHAnsi"/>
          <w:sz w:val="22"/>
          <w:szCs w:val="22"/>
        </w:rPr>
        <w:t>, aproximada</w:t>
      </w:r>
      <w:r w:rsidR="00A521D0" w:rsidRPr="00FB74D8">
        <w:rPr>
          <w:rFonts w:asciiTheme="minorHAnsi" w:hAnsiTheme="minorHAnsi"/>
          <w:sz w:val="22"/>
          <w:szCs w:val="22"/>
        </w:rPr>
        <w:t xml:space="preserve">mente </w:t>
      </w:r>
      <w:r w:rsidR="00390F46">
        <w:rPr>
          <w:rFonts w:asciiTheme="minorHAnsi" w:hAnsiTheme="minorHAnsi"/>
          <w:sz w:val="22"/>
          <w:szCs w:val="22"/>
        </w:rPr>
        <w:t>197</w:t>
      </w:r>
      <w:r w:rsidRPr="00FB74D8">
        <w:rPr>
          <w:rFonts w:asciiTheme="minorHAnsi" w:hAnsiTheme="minorHAnsi"/>
          <w:sz w:val="22"/>
          <w:szCs w:val="22"/>
        </w:rPr>
        <w:t xml:space="preserve"> personas entre pensionados y jubilados, viudas o beneficiarios, a quienes el Municipio de Guaymas les paga íntegramente dicha prestación desde años atrás.</w:t>
      </w:r>
    </w:p>
    <w:p w:rsidR="003E16DA" w:rsidRDefault="003E16DA" w:rsidP="000C5782">
      <w:pPr>
        <w:pStyle w:val="Textopredeterminado"/>
        <w:jc w:val="both"/>
        <w:rPr>
          <w:rFonts w:asciiTheme="minorHAnsi" w:hAnsiTheme="minorHAnsi"/>
          <w:b/>
          <w:sz w:val="22"/>
          <w:szCs w:val="22"/>
        </w:rPr>
      </w:pPr>
    </w:p>
    <w:p w:rsidR="00D93EC9"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t>NOTA 11</w:t>
      </w:r>
      <w:r w:rsidR="00D93EC9" w:rsidRPr="00FB74D8">
        <w:rPr>
          <w:rFonts w:asciiTheme="minorHAnsi" w:hAnsiTheme="minorHAnsi"/>
          <w:b/>
          <w:sz w:val="22"/>
          <w:szCs w:val="22"/>
        </w:rPr>
        <w:t>.-HACI</w:t>
      </w:r>
      <w:r w:rsidR="00FE2E95" w:rsidRPr="00FB74D8">
        <w:rPr>
          <w:rFonts w:asciiTheme="minorHAnsi" w:hAnsiTheme="minorHAnsi"/>
          <w:b/>
          <w:sz w:val="22"/>
          <w:szCs w:val="22"/>
        </w:rPr>
        <w:t>ENDA PUBLICA/PATRIMONIO</w:t>
      </w:r>
      <w:r w:rsidR="00D93EC9" w:rsidRPr="00FB74D8">
        <w:rPr>
          <w:rFonts w:asciiTheme="minorHAnsi" w:hAnsiTheme="minorHAnsi"/>
          <w:b/>
          <w:sz w:val="22"/>
          <w:szCs w:val="22"/>
        </w:rPr>
        <w:t>.</w:t>
      </w:r>
    </w:p>
    <w:p w:rsidR="00D93EC9" w:rsidRPr="00FB74D8" w:rsidRDefault="00D93EC9" w:rsidP="000C5782">
      <w:pPr>
        <w:pStyle w:val="Textopredeterminado"/>
        <w:jc w:val="both"/>
        <w:rPr>
          <w:rFonts w:asciiTheme="minorHAnsi" w:hAnsiTheme="minorHAnsi"/>
          <w:b/>
          <w:sz w:val="22"/>
          <w:szCs w:val="22"/>
        </w:rPr>
      </w:pPr>
    </w:p>
    <w:p w:rsidR="00D93EC9" w:rsidRPr="00FB74D8" w:rsidRDefault="00A56A3F"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La Hacienda Pública/Patrimonio </w:t>
      </w:r>
      <w:r w:rsidR="00D325D6">
        <w:rPr>
          <w:rFonts w:asciiTheme="minorHAnsi" w:hAnsiTheme="minorHAnsi"/>
          <w:sz w:val="22"/>
          <w:szCs w:val="22"/>
        </w:rPr>
        <w:t xml:space="preserve">al </w:t>
      </w:r>
      <w:r w:rsidR="003D3301">
        <w:rPr>
          <w:rFonts w:asciiTheme="minorHAnsi" w:hAnsiTheme="minorHAnsi"/>
          <w:sz w:val="22"/>
          <w:szCs w:val="22"/>
        </w:rPr>
        <w:t>31 de diciembre de 2020</w:t>
      </w:r>
      <w:r w:rsidR="00D93EC9" w:rsidRPr="00FB74D8">
        <w:rPr>
          <w:rFonts w:asciiTheme="minorHAnsi" w:hAnsiTheme="minorHAnsi"/>
          <w:sz w:val="22"/>
          <w:szCs w:val="22"/>
        </w:rPr>
        <w:t xml:space="preserve"> </w:t>
      </w:r>
      <w:r w:rsidR="00263184" w:rsidRPr="00FB74D8">
        <w:rPr>
          <w:rFonts w:asciiTheme="minorHAnsi" w:hAnsiTheme="minorHAnsi"/>
          <w:sz w:val="22"/>
          <w:szCs w:val="22"/>
        </w:rPr>
        <w:t xml:space="preserve">muestra un saldo de   $ </w:t>
      </w:r>
      <w:r w:rsidR="005745E6">
        <w:rPr>
          <w:rFonts w:asciiTheme="minorHAnsi" w:hAnsiTheme="minorHAnsi"/>
          <w:sz w:val="22"/>
          <w:szCs w:val="22"/>
        </w:rPr>
        <w:t>412,491,730.82</w:t>
      </w:r>
      <w:r w:rsidR="00B82EC8" w:rsidRPr="00FB74D8">
        <w:rPr>
          <w:rFonts w:asciiTheme="minorHAnsi" w:hAnsiTheme="minorHAnsi"/>
          <w:sz w:val="22"/>
          <w:szCs w:val="22"/>
        </w:rPr>
        <w:t xml:space="preserve"> constituido por </w:t>
      </w:r>
      <w:r w:rsidRPr="00FB74D8">
        <w:rPr>
          <w:rFonts w:asciiTheme="minorHAnsi" w:hAnsiTheme="minorHAnsi"/>
          <w:sz w:val="22"/>
          <w:szCs w:val="22"/>
        </w:rPr>
        <w:t xml:space="preserve">las Donaciones de capital, </w:t>
      </w:r>
      <w:r w:rsidR="002229A1">
        <w:rPr>
          <w:rFonts w:asciiTheme="minorHAnsi" w:hAnsiTheme="minorHAnsi"/>
          <w:sz w:val="22"/>
          <w:szCs w:val="22"/>
        </w:rPr>
        <w:t>más</w:t>
      </w:r>
      <w:r w:rsidR="00A521D0" w:rsidRPr="00FB74D8">
        <w:rPr>
          <w:rFonts w:asciiTheme="minorHAnsi" w:hAnsiTheme="minorHAnsi"/>
          <w:sz w:val="22"/>
          <w:szCs w:val="22"/>
        </w:rPr>
        <w:t xml:space="preserve"> el </w:t>
      </w:r>
      <w:r w:rsidR="00F64989" w:rsidRPr="00FB74D8">
        <w:rPr>
          <w:rFonts w:asciiTheme="minorHAnsi" w:hAnsiTheme="minorHAnsi"/>
          <w:sz w:val="22"/>
          <w:szCs w:val="22"/>
        </w:rPr>
        <w:t xml:space="preserve"> ahorro</w:t>
      </w:r>
      <w:r w:rsidR="00D93EC9" w:rsidRPr="00FB74D8">
        <w:rPr>
          <w:rFonts w:asciiTheme="minorHAnsi" w:hAnsiTheme="minorHAnsi"/>
          <w:sz w:val="22"/>
          <w:szCs w:val="22"/>
        </w:rPr>
        <w:t xml:space="preserve"> obtenido en el ejercicio </w:t>
      </w:r>
      <w:r w:rsidR="00F85F4E">
        <w:rPr>
          <w:rFonts w:asciiTheme="minorHAnsi" w:hAnsiTheme="minorHAnsi"/>
          <w:sz w:val="22"/>
          <w:szCs w:val="22"/>
        </w:rPr>
        <w:t>2020</w:t>
      </w:r>
      <w:r w:rsidR="00D93EC9" w:rsidRPr="00FB74D8">
        <w:rPr>
          <w:rFonts w:asciiTheme="minorHAnsi" w:hAnsiTheme="minorHAnsi"/>
          <w:sz w:val="22"/>
          <w:szCs w:val="22"/>
        </w:rPr>
        <w:t xml:space="preserve">, </w:t>
      </w:r>
      <w:r w:rsidR="00FE2E95" w:rsidRPr="00FB74D8">
        <w:rPr>
          <w:rFonts w:asciiTheme="minorHAnsi" w:hAnsiTheme="minorHAnsi"/>
          <w:sz w:val="22"/>
          <w:szCs w:val="22"/>
        </w:rPr>
        <w:t>más</w:t>
      </w:r>
      <w:r w:rsidR="00D93EC9" w:rsidRPr="00FB74D8">
        <w:rPr>
          <w:rFonts w:asciiTheme="minorHAnsi" w:hAnsiTheme="minorHAnsi"/>
          <w:sz w:val="22"/>
          <w:szCs w:val="22"/>
        </w:rPr>
        <w:t xml:space="preserve"> la suma de los resultados de ejercicios anteriores </w:t>
      </w:r>
      <w:r w:rsidR="00B82EC8" w:rsidRPr="00FB74D8">
        <w:rPr>
          <w:rFonts w:asciiTheme="minorHAnsi" w:hAnsiTheme="minorHAnsi"/>
          <w:sz w:val="22"/>
          <w:szCs w:val="22"/>
        </w:rPr>
        <w:t>como se muestra en el siguiente cuadro</w:t>
      </w:r>
      <w:r w:rsidR="00D93EC9" w:rsidRPr="00FB74D8">
        <w:rPr>
          <w:rFonts w:asciiTheme="minorHAnsi" w:hAnsiTheme="minorHAnsi"/>
          <w:sz w:val="22"/>
          <w:szCs w:val="22"/>
        </w:rPr>
        <w:t>:</w:t>
      </w:r>
    </w:p>
    <w:p w:rsidR="00F3640F" w:rsidRPr="00FB74D8" w:rsidRDefault="00F3640F" w:rsidP="000C5782">
      <w:pPr>
        <w:pStyle w:val="Textopredeterminado"/>
        <w:jc w:val="both"/>
        <w:rPr>
          <w:rFonts w:asciiTheme="minorHAnsi" w:hAnsiTheme="minorHAnsi"/>
          <w:sz w:val="22"/>
          <w:szCs w:val="22"/>
        </w:rPr>
      </w:pPr>
    </w:p>
    <w:tbl>
      <w:tblPr>
        <w:tblStyle w:val="Tablaconcuadrcula"/>
        <w:tblW w:w="0" w:type="auto"/>
        <w:tblInd w:w="108" w:type="dxa"/>
        <w:tblLook w:val="04A0" w:firstRow="1" w:lastRow="0" w:firstColumn="1" w:lastColumn="0" w:noHBand="0" w:noVBand="1"/>
      </w:tblPr>
      <w:tblGrid>
        <w:gridCol w:w="6521"/>
        <w:gridCol w:w="2693"/>
      </w:tblGrid>
      <w:tr w:rsidR="004D2D2D" w:rsidRPr="00FB74D8" w:rsidTr="00A56A3F">
        <w:tc>
          <w:tcPr>
            <w:tcW w:w="6521" w:type="dxa"/>
          </w:tcPr>
          <w:p w:rsidR="004D2D2D" w:rsidRPr="00961272" w:rsidRDefault="004D2D2D" w:rsidP="00766E39">
            <w:pPr>
              <w:pStyle w:val="Textopredeterminado"/>
              <w:jc w:val="both"/>
              <w:rPr>
                <w:rFonts w:asciiTheme="minorHAnsi" w:hAnsiTheme="minorHAnsi"/>
                <w:b/>
                <w:sz w:val="22"/>
                <w:szCs w:val="22"/>
              </w:rPr>
            </w:pPr>
          </w:p>
        </w:tc>
        <w:tc>
          <w:tcPr>
            <w:tcW w:w="2693" w:type="dxa"/>
          </w:tcPr>
          <w:p w:rsidR="004D2D2D" w:rsidRPr="00B61327" w:rsidRDefault="003D3301" w:rsidP="00056F4E">
            <w:pPr>
              <w:pStyle w:val="Textopredeterminado"/>
              <w:jc w:val="right"/>
              <w:rPr>
                <w:rFonts w:asciiTheme="minorHAnsi" w:hAnsiTheme="minorHAnsi"/>
                <w:b/>
                <w:sz w:val="22"/>
                <w:szCs w:val="22"/>
                <w:u w:val="single"/>
              </w:rPr>
            </w:pPr>
            <w:r>
              <w:rPr>
                <w:rFonts w:asciiTheme="minorHAnsi" w:hAnsiTheme="minorHAnsi"/>
                <w:b/>
                <w:sz w:val="20"/>
              </w:rPr>
              <w:t>Diciembre 31,2020</w:t>
            </w:r>
          </w:p>
        </w:tc>
      </w:tr>
      <w:tr w:rsidR="004D2D2D" w:rsidRPr="00FB74D8" w:rsidTr="00A56A3F">
        <w:tc>
          <w:tcPr>
            <w:tcW w:w="6521" w:type="dxa"/>
          </w:tcPr>
          <w:p w:rsidR="004D2D2D" w:rsidRPr="005B28B3" w:rsidRDefault="004D2D2D" w:rsidP="000C5782">
            <w:pPr>
              <w:pStyle w:val="Textopredeterminado"/>
              <w:jc w:val="both"/>
              <w:rPr>
                <w:rFonts w:asciiTheme="minorHAnsi" w:hAnsiTheme="minorHAnsi"/>
                <w:sz w:val="22"/>
                <w:szCs w:val="22"/>
              </w:rPr>
            </w:pPr>
            <w:r w:rsidRPr="005B28B3">
              <w:rPr>
                <w:rFonts w:asciiTheme="minorHAnsi" w:hAnsiTheme="minorHAnsi"/>
                <w:sz w:val="22"/>
                <w:szCs w:val="22"/>
              </w:rPr>
              <w:t>Donaciones de Capital</w:t>
            </w:r>
          </w:p>
        </w:tc>
        <w:tc>
          <w:tcPr>
            <w:tcW w:w="2693" w:type="dxa"/>
          </w:tcPr>
          <w:p w:rsidR="004D2D2D" w:rsidRPr="00FB74D8" w:rsidRDefault="00943D7C" w:rsidP="00045296">
            <w:pPr>
              <w:pStyle w:val="Textopredeterminado"/>
              <w:jc w:val="right"/>
              <w:rPr>
                <w:rFonts w:asciiTheme="minorHAnsi" w:hAnsiTheme="minorHAnsi"/>
                <w:sz w:val="22"/>
                <w:szCs w:val="22"/>
              </w:rPr>
            </w:pPr>
            <w:r>
              <w:rPr>
                <w:rFonts w:asciiTheme="minorHAnsi" w:hAnsiTheme="minorHAnsi"/>
                <w:sz w:val="22"/>
                <w:szCs w:val="22"/>
              </w:rPr>
              <w:t>320,332,390.22</w:t>
            </w:r>
          </w:p>
        </w:tc>
      </w:tr>
      <w:tr w:rsidR="004D2D2D" w:rsidRPr="00FB74D8" w:rsidTr="00A56A3F">
        <w:tc>
          <w:tcPr>
            <w:tcW w:w="6521" w:type="dxa"/>
          </w:tcPr>
          <w:p w:rsidR="004D2D2D" w:rsidRPr="005B28B3" w:rsidRDefault="004D2D2D" w:rsidP="000C5782">
            <w:pPr>
              <w:pStyle w:val="Textopredeterminado"/>
              <w:jc w:val="both"/>
              <w:rPr>
                <w:rFonts w:asciiTheme="minorHAnsi" w:hAnsiTheme="minorHAnsi"/>
                <w:sz w:val="22"/>
                <w:szCs w:val="22"/>
              </w:rPr>
            </w:pPr>
            <w:r w:rsidRPr="005B28B3">
              <w:rPr>
                <w:rFonts w:asciiTheme="minorHAnsi" w:hAnsiTheme="minorHAnsi"/>
                <w:sz w:val="22"/>
                <w:szCs w:val="22"/>
              </w:rPr>
              <w:t>Resultados de ejercicios anteriores</w:t>
            </w:r>
          </w:p>
        </w:tc>
        <w:tc>
          <w:tcPr>
            <w:tcW w:w="2693" w:type="dxa"/>
          </w:tcPr>
          <w:p w:rsidR="004D2D2D" w:rsidRPr="00C318EB" w:rsidRDefault="00100864" w:rsidP="000B01F9">
            <w:pPr>
              <w:pStyle w:val="Textopredeterminado"/>
              <w:jc w:val="right"/>
              <w:rPr>
                <w:rFonts w:asciiTheme="minorHAnsi" w:hAnsiTheme="minorHAnsi"/>
                <w:sz w:val="22"/>
                <w:szCs w:val="22"/>
              </w:rPr>
            </w:pPr>
            <w:r w:rsidRPr="00F31265">
              <w:rPr>
                <w:rFonts w:asciiTheme="minorHAnsi" w:hAnsiTheme="minorHAnsi"/>
                <w:sz w:val="22"/>
                <w:szCs w:val="22"/>
              </w:rPr>
              <w:t>-</w:t>
            </w:r>
            <w:r w:rsidR="005745E6">
              <w:rPr>
                <w:rFonts w:asciiTheme="minorHAnsi" w:hAnsiTheme="minorHAnsi"/>
                <w:sz w:val="22"/>
                <w:szCs w:val="22"/>
              </w:rPr>
              <w:t>16,443,224.09</w:t>
            </w:r>
          </w:p>
        </w:tc>
      </w:tr>
      <w:tr w:rsidR="004D2D2D" w:rsidRPr="00FB74D8" w:rsidTr="00A56A3F">
        <w:tc>
          <w:tcPr>
            <w:tcW w:w="6521" w:type="dxa"/>
          </w:tcPr>
          <w:p w:rsidR="004D2D2D" w:rsidRPr="005B28B3" w:rsidRDefault="00503032" w:rsidP="000C5782">
            <w:pPr>
              <w:pStyle w:val="Textopredeterminado"/>
              <w:jc w:val="both"/>
              <w:rPr>
                <w:rFonts w:asciiTheme="minorHAnsi" w:hAnsiTheme="minorHAnsi"/>
                <w:sz w:val="22"/>
                <w:szCs w:val="22"/>
              </w:rPr>
            </w:pPr>
            <w:r>
              <w:rPr>
                <w:rFonts w:asciiTheme="minorHAnsi" w:hAnsiTheme="minorHAnsi"/>
                <w:sz w:val="22"/>
                <w:szCs w:val="22"/>
              </w:rPr>
              <w:t>Resultado del ejercicio</w:t>
            </w:r>
            <w:r w:rsidR="00290A37" w:rsidRPr="005B28B3">
              <w:rPr>
                <w:rFonts w:asciiTheme="minorHAnsi" w:hAnsiTheme="minorHAnsi"/>
                <w:sz w:val="22"/>
                <w:szCs w:val="22"/>
              </w:rPr>
              <w:t xml:space="preserve"> ( ahorro )</w:t>
            </w:r>
          </w:p>
        </w:tc>
        <w:tc>
          <w:tcPr>
            <w:tcW w:w="2693" w:type="dxa"/>
          </w:tcPr>
          <w:p w:rsidR="004D2D2D" w:rsidRPr="004D2D2D" w:rsidRDefault="005745E6" w:rsidP="005745E6">
            <w:pPr>
              <w:pStyle w:val="Textopredeterminado"/>
              <w:jc w:val="right"/>
              <w:rPr>
                <w:rFonts w:asciiTheme="minorHAnsi" w:hAnsiTheme="minorHAnsi"/>
                <w:sz w:val="22"/>
                <w:szCs w:val="22"/>
              </w:rPr>
            </w:pPr>
            <w:r>
              <w:rPr>
                <w:rFonts w:asciiTheme="minorHAnsi" w:hAnsiTheme="minorHAnsi"/>
                <w:sz w:val="22"/>
                <w:szCs w:val="22"/>
              </w:rPr>
              <w:t>97,580,719.09</w:t>
            </w:r>
          </w:p>
        </w:tc>
      </w:tr>
      <w:tr w:rsidR="00BC6805" w:rsidRPr="00FB74D8" w:rsidTr="00A56A3F">
        <w:tc>
          <w:tcPr>
            <w:tcW w:w="6521" w:type="dxa"/>
          </w:tcPr>
          <w:p w:rsidR="00BC6805" w:rsidRPr="00BC6805" w:rsidRDefault="00BC6805" w:rsidP="000C5782">
            <w:pPr>
              <w:pStyle w:val="Textopredeterminado"/>
              <w:jc w:val="both"/>
              <w:rPr>
                <w:rFonts w:asciiTheme="minorHAnsi" w:hAnsiTheme="minorHAnsi"/>
                <w:sz w:val="22"/>
                <w:szCs w:val="22"/>
              </w:rPr>
            </w:pPr>
            <w:r w:rsidRPr="00BC6805">
              <w:rPr>
                <w:rFonts w:asciiTheme="minorHAnsi" w:hAnsiTheme="minorHAnsi"/>
                <w:sz w:val="22"/>
                <w:szCs w:val="22"/>
              </w:rPr>
              <w:t>Revalúos</w:t>
            </w:r>
          </w:p>
        </w:tc>
        <w:tc>
          <w:tcPr>
            <w:tcW w:w="2693" w:type="dxa"/>
          </w:tcPr>
          <w:p w:rsidR="00BC6805" w:rsidRPr="00BC6805" w:rsidRDefault="005745E6" w:rsidP="005745E6">
            <w:pPr>
              <w:pStyle w:val="Textopredeterminado"/>
              <w:jc w:val="right"/>
              <w:rPr>
                <w:rFonts w:asciiTheme="minorHAnsi" w:hAnsiTheme="minorHAnsi"/>
                <w:sz w:val="22"/>
                <w:szCs w:val="22"/>
              </w:rPr>
            </w:pPr>
            <w:r>
              <w:rPr>
                <w:rFonts w:asciiTheme="minorHAnsi" w:hAnsiTheme="minorHAnsi"/>
                <w:sz w:val="22"/>
                <w:szCs w:val="22"/>
              </w:rPr>
              <w:t>12,464,614.23</w:t>
            </w:r>
          </w:p>
        </w:tc>
      </w:tr>
      <w:tr w:rsidR="00BC6805" w:rsidRPr="00FB74D8" w:rsidTr="00A56A3F">
        <w:tc>
          <w:tcPr>
            <w:tcW w:w="6521" w:type="dxa"/>
          </w:tcPr>
          <w:p w:rsidR="00BC6805" w:rsidRPr="00F31265" w:rsidRDefault="00F31265" w:rsidP="000C5782">
            <w:pPr>
              <w:pStyle w:val="Textopredeterminado"/>
              <w:jc w:val="both"/>
              <w:rPr>
                <w:rFonts w:asciiTheme="minorHAnsi" w:hAnsiTheme="minorHAnsi"/>
                <w:sz w:val="22"/>
                <w:szCs w:val="22"/>
              </w:rPr>
            </w:pPr>
            <w:r>
              <w:rPr>
                <w:rFonts w:asciiTheme="minorHAnsi" w:hAnsiTheme="minorHAnsi"/>
                <w:sz w:val="22"/>
                <w:szCs w:val="22"/>
              </w:rPr>
              <w:t>Rectificaci</w:t>
            </w:r>
            <w:r w:rsidR="00D547AA">
              <w:rPr>
                <w:rFonts w:asciiTheme="minorHAnsi" w:hAnsiTheme="minorHAnsi"/>
                <w:sz w:val="22"/>
                <w:szCs w:val="22"/>
              </w:rPr>
              <w:t>ones</w:t>
            </w:r>
            <w:r w:rsidR="00B70D37" w:rsidRPr="00F31265">
              <w:rPr>
                <w:rFonts w:asciiTheme="minorHAnsi" w:hAnsiTheme="minorHAnsi"/>
                <w:sz w:val="22"/>
                <w:szCs w:val="22"/>
              </w:rPr>
              <w:t xml:space="preserve"> de Resultados de Ejercicios Anteriores</w:t>
            </w:r>
          </w:p>
        </w:tc>
        <w:tc>
          <w:tcPr>
            <w:tcW w:w="2693" w:type="dxa"/>
          </w:tcPr>
          <w:p w:rsidR="00BC6805" w:rsidRPr="00B70D37" w:rsidRDefault="00B70D37" w:rsidP="00BC6805">
            <w:pPr>
              <w:pStyle w:val="Textopredeterminado"/>
              <w:jc w:val="right"/>
              <w:rPr>
                <w:rFonts w:asciiTheme="minorHAnsi" w:hAnsiTheme="minorHAnsi"/>
                <w:sz w:val="22"/>
                <w:szCs w:val="22"/>
              </w:rPr>
            </w:pPr>
            <w:r w:rsidRPr="00B70D37">
              <w:rPr>
                <w:rFonts w:asciiTheme="minorHAnsi" w:hAnsiTheme="minorHAnsi"/>
                <w:sz w:val="22"/>
                <w:szCs w:val="22"/>
              </w:rPr>
              <w:t>-1,442,768.63</w:t>
            </w:r>
          </w:p>
        </w:tc>
      </w:tr>
      <w:tr w:rsidR="004D2D2D" w:rsidRPr="00FB74D8" w:rsidTr="00A56A3F">
        <w:tc>
          <w:tcPr>
            <w:tcW w:w="6521" w:type="dxa"/>
          </w:tcPr>
          <w:p w:rsidR="004D2D2D" w:rsidRPr="00961272" w:rsidRDefault="004D2D2D" w:rsidP="000C5782">
            <w:pPr>
              <w:pStyle w:val="Textopredeterminado"/>
              <w:jc w:val="both"/>
              <w:rPr>
                <w:rFonts w:asciiTheme="minorHAnsi" w:hAnsiTheme="minorHAnsi"/>
                <w:b/>
                <w:sz w:val="22"/>
                <w:szCs w:val="22"/>
              </w:rPr>
            </w:pPr>
            <w:r w:rsidRPr="00961272">
              <w:rPr>
                <w:rFonts w:asciiTheme="minorHAnsi" w:hAnsiTheme="minorHAnsi"/>
                <w:b/>
                <w:sz w:val="22"/>
                <w:szCs w:val="22"/>
              </w:rPr>
              <w:t xml:space="preserve">     Total Hacienda Pública/patrimonio                                                                  </w:t>
            </w:r>
          </w:p>
        </w:tc>
        <w:tc>
          <w:tcPr>
            <w:tcW w:w="2693" w:type="dxa"/>
          </w:tcPr>
          <w:p w:rsidR="004D2D2D" w:rsidRPr="00FB74D8" w:rsidRDefault="004D2D2D" w:rsidP="005745E6">
            <w:pPr>
              <w:pStyle w:val="Textopredeterminado"/>
              <w:jc w:val="right"/>
              <w:rPr>
                <w:rFonts w:asciiTheme="minorHAnsi" w:hAnsiTheme="minorHAnsi"/>
                <w:b/>
                <w:sz w:val="22"/>
                <w:szCs w:val="22"/>
              </w:rPr>
            </w:pPr>
            <w:r>
              <w:rPr>
                <w:rFonts w:asciiTheme="minorHAnsi" w:hAnsiTheme="minorHAnsi"/>
                <w:b/>
                <w:sz w:val="22"/>
                <w:szCs w:val="22"/>
              </w:rPr>
              <w:t>$</w:t>
            </w:r>
            <w:r w:rsidR="005745E6">
              <w:rPr>
                <w:rFonts w:asciiTheme="minorHAnsi" w:hAnsiTheme="minorHAnsi"/>
                <w:b/>
                <w:sz w:val="22"/>
                <w:szCs w:val="22"/>
              </w:rPr>
              <w:t>412,491,730.82</w:t>
            </w:r>
          </w:p>
        </w:tc>
      </w:tr>
    </w:tbl>
    <w:p w:rsidR="00D00B6F" w:rsidRDefault="00D00B6F" w:rsidP="00C91874">
      <w:pPr>
        <w:pStyle w:val="Textopredeterminado"/>
        <w:jc w:val="center"/>
        <w:rPr>
          <w:rFonts w:asciiTheme="minorHAnsi" w:hAnsiTheme="minorHAnsi"/>
          <w:b/>
          <w:sz w:val="22"/>
          <w:szCs w:val="22"/>
        </w:rPr>
      </w:pPr>
    </w:p>
    <w:p w:rsidR="00D00B6F" w:rsidRDefault="00D00B6F" w:rsidP="00C91874">
      <w:pPr>
        <w:pStyle w:val="Textopredeterminado"/>
        <w:jc w:val="center"/>
        <w:rPr>
          <w:rFonts w:asciiTheme="minorHAnsi" w:hAnsiTheme="minorHAnsi"/>
          <w:b/>
          <w:sz w:val="22"/>
          <w:szCs w:val="22"/>
        </w:rPr>
      </w:pPr>
    </w:p>
    <w:p w:rsidR="00447734" w:rsidRPr="00FB74D8" w:rsidRDefault="00447734" w:rsidP="00C91874">
      <w:pPr>
        <w:pStyle w:val="Textopredeterminado"/>
        <w:jc w:val="center"/>
        <w:rPr>
          <w:rFonts w:asciiTheme="minorHAnsi" w:hAnsiTheme="minorHAnsi"/>
          <w:b/>
          <w:sz w:val="22"/>
          <w:szCs w:val="22"/>
        </w:rPr>
      </w:pPr>
      <w:r w:rsidRPr="00FB74D8">
        <w:rPr>
          <w:rFonts w:asciiTheme="minorHAnsi" w:hAnsiTheme="minorHAnsi"/>
          <w:b/>
          <w:sz w:val="22"/>
          <w:szCs w:val="22"/>
        </w:rPr>
        <w:t>NOTAS AL ESTADO DE ACTIVIDADES</w:t>
      </w:r>
    </w:p>
    <w:p w:rsidR="00447734" w:rsidRPr="00FB74D8" w:rsidRDefault="00447734" w:rsidP="000C5782">
      <w:pPr>
        <w:pStyle w:val="Textopredeterminado"/>
        <w:jc w:val="both"/>
        <w:rPr>
          <w:rFonts w:asciiTheme="minorHAnsi" w:hAnsiTheme="minorHAnsi"/>
          <w:sz w:val="22"/>
          <w:szCs w:val="22"/>
        </w:rPr>
      </w:pPr>
    </w:p>
    <w:p w:rsidR="00447734" w:rsidRPr="00FB74D8" w:rsidRDefault="00447734" w:rsidP="000C5782">
      <w:pPr>
        <w:pStyle w:val="Textopredeterminado"/>
        <w:jc w:val="both"/>
        <w:rPr>
          <w:rFonts w:asciiTheme="minorHAnsi" w:hAnsiTheme="minorHAnsi"/>
          <w:b/>
          <w:sz w:val="22"/>
          <w:szCs w:val="22"/>
        </w:rPr>
      </w:pPr>
    </w:p>
    <w:p w:rsidR="00F23392" w:rsidRPr="00FB74D8" w:rsidRDefault="00F23392" w:rsidP="00F23392">
      <w:pPr>
        <w:pStyle w:val="Textopredeterminado"/>
        <w:jc w:val="both"/>
        <w:rPr>
          <w:rFonts w:asciiTheme="minorHAnsi" w:hAnsiTheme="minorHAnsi"/>
          <w:b/>
          <w:sz w:val="22"/>
          <w:szCs w:val="22"/>
        </w:rPr>
      </w:pPr>
      <w:r w:rsidRPr="00FB74D8">
        <w:rPr>
          <w:rFonts w:asciiTheme="minorHAnsi" w:hAnsiTheme="minorHAnsi"/>
          <w:b/>
          <w:sz w:val="22"/>
          <w:szCs w:val="22"/>
        </w:rPr>
        <w:t>INGRESOS DE GESTION:</w:t>
      </w:r>
    </w:p>
    <w:p w:rsidR="009506FA" w:rsidRPr="00FB74D8" w:rsidRDefault="009506FA" w:rsidP="000C5782">
      <w:pPr>
        <w:pStyle w:val="Textopredeterminado"/>
        <w:jc w:val="both"/>
        <w:rPr>
          <w:rFonts w:asciiTheme="minorHAnsi" w:hAnsiTheme="minorHAnsi"/>
          <w:sz w:val="22"/>
          <w:szCs w:val="22"/>
        </w:rPr>
      </w:pPr>
    </w:p>
    <w:p w:rsidR="009506FA" w:rsidRPr="00FB74D8" w:rsidRDefault="00091FCE"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8B0FC2" w:rsidRPr="00FB74D8">
        <w:rPr>
          <w:rFonts w:asciiTheme="minorHAnsi" w:hAnsiTheme="minorHAnsi"/>
          <w:b/>
          <w:sz w:val="22"/>
          <w:szCs w:val="22"/>
        </w:rPr>
        <w:t>12</w:t>
      </w:r>
      <w:r w:rsidR="00CC48CE" w:rsidRPr="00FB74D8">
        <w:rPr>
          <w:rFonts w:asciiTheme="minorHAnsi" w:hAnsiTheme="minorHAnsi"/>
          <w:b/>
          <w:sz w:val="22"/>
          <w:szCs w:val="22"/>
        </w:rPr>
        <w:t>.</w:t>
      </w:r>
      <w:r w:rsidRPr="00FB74D8">
        <w:rPr>
          <w:rFonts w:asciiTheme="minorHAnsi" w:hAnsiTheme="minorHAnsi"/>
          <w:b/>
          <w:sz w:val="22"/>
          <w:szCs w:val="22"/>
        </w:rPr>
        <w:t>-</w:t>
      </w:r>
      <w:r w:rsidR="00B04B80" w:rsidRPr="00FB74D8">
        <w:rPr>
          <w:rFonts w:asciiTheme="minorHAnsi" w:hAnsiTheme="minorHAnsi"/>
          <w:b/>
          <w:sz w:val="22"/>
          <w:szCs w:val="22"/>
        </w:rPr>
        <w:t>INGRESOS Y OTROS BENEFICIOS</w:t>
      </w:r>
      <w:r w:rsidR="009506FA" w:rsidRPr="00FB74D8">
        <w:rPr>
          <w:rFonts w:asciiTheme="minorHAnsi" w:hAnsiTheme="minorHAnsi"/>
          <w:b/>
          <w:sz w:val="22"/>
          <w:szCs w:val="22"/>
        </w:rPr>
        <w:t>:</w:t>
      </w:r>
    </w:p>
    <w:p w:rsidR="003E16DA" w:rsidRDefault="003E16DA" w:rsidP="000C5782">
      <w:pPr>
        <w:pStyle w:val="Textopredeterminado"/>
        <w:jc w:val="both"/>
        <w:rPr>
          <w:rFonts w:asciiTheme="minorHAnsi" w:hAnsiTheme="minorHAnsi"/>
          <w:sz w:val="22"/>
          <w:szCs w:val="22"/>
        </w:rPr>
      </w:pPr>
    </w:p>
    <w:p w:rsidR="00343842" w:rsidRDefault="00343842" w:rsidP="000C5782">
      <w:pPr>
        <w:pStyle w:val="Textopredeterminado"/>
        <w:jc w:val="both"/>
        <w:rPr>
          <w:rFonts w:asciiTheme="minorHAnsi" w:hAnsiTheme="minorHAnsi"/>
          <w:sz w:val="22"/>
          <w:szCs w:val="22"/>
        </w:rPr>
      </w:pPr>
    </w:p>
    <w:p w:rsidR="009506FA" w:rsidRPr="00FB74D8" w:rsidRDefault="00447734" w:rsidP="000C5782">
      <w:pPr>
        <w:pStyle w:val="Textopredeterminado"/>
        <w:jc w:val="both"/>
        <w:rPr>
          <w:rFonts w:asciiTheme="minorHAnsi" w:hAnsiTheme="minorHAnsi"/>
          <w:sz w:val="22"/>
          <w:szCs w:val="22"/>
        </w:rPr>
      </w:pPr>
      <w:r w:rsidRPr="00FB74D8">
        <w:rPr>
          <w:rFonts w:asciiTheme="minorHAnsi" w:hAnsiTheme="minorHAnsi"/>
          <w:sz w:val="22"/>
          <w:szCs w:val="22"/>
        </w:rPr>
        <w:t>Los ingresos generados por el Munic</w:t>
      </w:r>
      <w:r w:rsidR="002229A1">
        <w:rPr>
          <w:rFonts w:asciiTheme="minorHAnsi" w:hAnsiTheme="minorHAnsi"/>
          <w:sz w:val="22"/>
          <w:szCs w:val="22"/>
        </w:rPr>
        <w:t>ipio de Guaymas, Sonora, por</w:t>
      </w:r>
      <w:r w:rsidR="00240D16">
        <w:rPr>
          <w:rFonts w:asciiTheme="minorHAnsi" w:hAnsiTheme="minorHAnsi"/>
          <w:sz w:val="22"/>
          <w:szCs w:val="22"/>
        </w:rPr>
        <w:t xml:space="preserve"> el </w:t>
      </w:r>
      <w:r w:rsidR="00DC059C">
        <w:rPr>
          <w:rFonts w:asciiTheme="minorHAnsi" w:hAnsiTheme="minorHAnsi"/>
          <w:sz w:val="22"/>
          <w:szCs w:val="22"/>
        </w:rPr>
        <w:t xml:space="preserve">período </w:t>
      </w:r>
      <w:r w:rsidR="006F5987">
        <w:rPr>
          <w:rFonts w:asciiTheme="minorHAnsi" w:hAnsiTheme="minorHAnsi"/>
          <w:sz w:val="22"/>
          <w:szCs w:val="22"/>
        </w:rPr>
        <w:t>concluido</w:t>
      </w:r>
      <w:r w:rsidR="00240D16">
        <w:rPr>
          <w:rFonts w:asciiTheme="minorHAnsi" w:hAnsiTheme="minorHAnsi"/>
          <w:sz w:val="22"/>
          <w:szCs w:val="22"/>
        </w:rPr>
        <w:t xml:space="preserve"> el </w:t>
      </w:r>
      <w:r w:rsidR="002D3E1B">
        <w:rPr>
          <w:rFonts w:asciiTheme="minorHAnsi" w:hAnsiTheme="minorHAnsi"/>
          <w:sz w:val="22"/>
          <w:szCs w:val="22"/>
        </w:rPr>
        <w:t>31 de diciembre de 2020</w:t>
      </w:r>
      <w:r w:rsidR="009506FA" w:rsidRPr="00FB74D8">
        <w:rPr>
          <w:rFonts w:asciiTheme="minorHAnsi" w:hAnsiTheme="minorHAnsi"/>
          <w:sz w:val="22"/>
          <w:szCs w:val="22"/>
        </w:rPr>
        <w:t>, se derivan del cobro de los impuestos, derechos, productos de tipo corriente, aprovechamientos de tipo corriente, participaciones, aportaciones, transferencias, asignaciones, subsidios y otras ayudas, etc. etc.</w:t>
      </w:r>
    </w:p>
    <w:p w:rsidR="009506FA" w:rsidRPr="00FB74D8" w:rsidRDefault="009506FA" w:rsidP="000C5782">
      <w:pPr>
        <w:pStyle w:val="Textopredeterminado"/>
        <w:jc w:val="both"/>
        <w:rPr>
          <w:rFonts w:asciiTheme="minorHAnsi" w:hAnsiTheme="minorHAnsi"/>
          <w:sz w:val="22"/>
          <w:szCs w:val="22"/>
        </w:rPr>
      </w:pPr>
    </w:p>
    <w:p w:rsidR="00F3640F" w:rsidRDefault="009506FA"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Durante el </w:t>
      </w:r>
      <w:r w:rsidR="00DC059C">
        <w:rPr>
          <w:rFonts w:asciiTheme="minorHAnsi" w:hAnsiTheme="minorHAnsi"/>
          <w:sz w:val="22"/>
          <w:szCs w:val="22"/>
        </w:rPr>
        <w:t>período comprendido del 01 de</w:t>
      </w:r>
      <w:r w:rsidR="00D25191">
        <w:rPr>
          <w:rFonts w:asciiTheme="minorHAnsi" w:hAnsiTheme="minorHAnsi"/>
          <w:sz w:val="22"/>
          <w:szCs w:val="22"/>
        </w:rPr>
        <w:t xml:space="preserve"> </w:t>
      </w:r>
      <w:r w:rsidR="00A51C9B">
        <w:rPr>
          <w:rFonts w:asciiTheme="minorHAnsi" w:hAnsiTheme="minorHAnsi"/>
          <w:sz w:val="22"/>
          <w:szCs w:val="22"/>
        </w:rPr>
        <w:t>E</w:t>
      </w:r>
      <w:r w:rsidR="00D25191">
        <w:rPr>
          <w:rFonts w:asciiTheme="minorHAnsi" w:hAnsiTheme="minorHAnsi"/>
          <w:sz w:val="22"/>
          <w:szCs w:val="22"/>
        </w:rPr>
        <w:t>nero a</w:t>
      </w:r>
      <w:r w:rsidR="00DC059C">
        <w:rPr>
          <w:rFonts w:asciiTheme="minorHAnsi" w:hAnsiTheme="minorHAnsi"/>
          <w:sz w:val="22"/>
          <w:szCs w:val="22"/>
        </w:rPr>
        <w:t xml:space="preserve">l </w:t>
      </w:r>
      <w:r w:rsidR="003D3301">
        <w:rPr>
          <w:rFonts w:asciiTheme="minorHAnsi" w:hAnsiTheme="minorHAnsi"/>
          <w:sz w:val="22"/>
          <w:szCs w:val="22"/>
        </w:rPr>
        <w:t>31 de diciembre de 2020</w:t>
      </w:r>
      <w:r w:rsidRPr="00FB74D8">
        <w:rPr>
          <w:rFonts w:asciiTheme="minorHAnsi" w:hAnsiTheme="minorHAnsi"/>
          <w:sz w:val="22"/>
          <w:szCs w:val="22"/>
        </w:rPr>
        <w:t xml:space="preserve"> la entidad obtuvo los siguientes ingresos:</w:t>
      </w:r>
    </w:p>
    <w:p w:rsidR="00343842" w:rsidRDefault="00343842" w:rsidP="000C5782">
      <w:pPr>
        <w:pStyle w:val="Textopredeterminado"/>
        <w:jc w:val="both"/>
        <w:rPr>
          <w:rFonts w:asciiTheme="minorHAnsi" w:hAnsiTheme="minorHAnsi"/>
          <w:sz w:val="22"/>
          <w:szCs w:val="22"/>
        </w:rPr>
      </w:pPr>
    </w:p>
    <w:p w:rsidR="00F23392" w:rsidRPr="00FB74D8" w:rsidRDefault="00F23392" w:rsidP="000C5782">
      <w:pPr>
        <w:pStyle w:val="Textopredeterminado"/>
        <w:jc w:val="both"/>
        <w:rPr>
          <w:rFonts w:asciiTheme="minorHAnsi" w:hAnsiTheme="minorHAnsi"/>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864"/>
        <w:gridCol w:w="5011"/>
        <w:gridCol w:w="2268"/>
        <w:gridCol w:w="851"/>
      </w:tblGrid>
      <w:tr w:rsidR="00ED227C" w:rsidRPr="00FB74D8" w:rsidTr="00ED227C">
        <w:trPr>
          <w:trHeight w:val="144"/>
        </w:trPr>
        <w:tc>
          <w:tcPr>
            <w:tcW w:w="5875" w:type="dxa"/>
            <w:gridSpan w:val="2"/>
            <w:tcBorders>
              <w:top w:val="single" w:sz="4" w:space="0" w:color="auto"/>
              <w:left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I N G R E S O S: </w:t>
            </w:r>
          </w:p>
        </w:tc>
        <w:tc>
          <w:tcPr>
            <w:tcW w:w="2268" w:type="dxa"/>
            <w:tcBorders>
              <w:top w:val="single" w:sz="4" w:space="0" w:color="auto"/>
              <w:right w:val="single" w:sz="4" w:space="0" w:color="auto"/>
            </w:tcBorders>
            <w:vAlign w:val="center"/>
          </w:tcPr>
          <w:p w:rsidR="00ED227C" w:rsidRPr="00FB74D8" w:rsidRDefault="00ED227C" w:rsidP="00045296">
            <w:pPr>
              <w:jc w:val="center"/>
              <w:rPr>
                <w:rFonts w:asciiTheme="minorHAnsi" w:hAnsiTheme="minorHAnsi"/>
                <w:b/>
                <w:bCs/>
                <w:sz w:val="22"/>
                <w:szCs w:val="22"/>
              </w:rPr>
            </w:pPr>
            <w:r w:rsidRPr="00FB74D8">
              <w:rPr>
                <w:rFonts w:asciiTheme="minorHAnsi" w:hAnsiTheme="minorHAnsi"/>
                <w:b/>
                <w:bCs/>
                <w:sz w:val="22"/>
                <w:szCs w:val="22"/>
              </w:rPr>
              <w:t>Ingreso</w:t>
            </w:r>
          </w:p>
        </w:tc>
        <w:tc>
          <w:tcPr>
            <w:tcW w:w="851" w:type="dxa"/>
            <w:tcBorders>
              <w:top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p>
          <w:p w:rsidR="00ED227C"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w:t>
            </w:r>
          </w:p>
        </w:tc>
      </w:tr>
      <w:tr w:rsidR="00ED227C" w:rsidRPr="00FB74D8" w:rsidTr="00ED227C">
        <w:trPr>
          <w:trHeight w:val="255"/>
        </w:trPr>
        <w:tc>
          <w:tcPr>
            <w:tcW w:w="864" w:type="dxa"/>
            <w:tcBorders>
              <w:left w:val="single" w:sz="4" w:space="0" w:color="auto"/>
              <w:bottom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Clave</w:t>
            </w:r>
          </w:p>
        </w:tc>
        <w:tc>
          <w:tcPr>
            <w:tcW w:w="5011" w:type="dxa"/>
            <w:tcBorders>
              <w:bottom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Capítulo</w:t>
            </w:r>
          </w:p>
        </w:tc>
        <w:tc>
          <w:tcPr>
            <w:tcW w:w="2268" w:type="dxa"/>
            <w:tcBorders>
              <w:bottom w:val="single" w:sz="4" w:space="0" w:color="auto"/>
              <w:right w:val="single" w:sz="4" w:space="0" w:color="auto"/>
            </w:tcBorders>
            <w:vAlign w:val="center"/>
          </w:tcPr>
          <w:p w:rsidR="00ED227C" w:rsidRPr="00FB74D8" w:rsidRDefault="00ED227C" w:rsidP="00045296">
            <w:pPr>
              <w:jc w:val="center"/>
              <w:rPr>
                <w:rFonts w:asciiTheme="minorHAnsi" w:hAnsiTheme="minorHAnsi"/>
                <w:b/>
                <w:bCs/>
                <w:sz w:val="22"/>
                <w:szCs w:val="22"/>
              </w:rPr>
            </w:pPr>
            <w:r w:rsidRPr="00FB74D8">
              <w:rPr>
                <w:rFonts w:asciiTheme="minorHAnsi" w:hAnsiTheme="minorHAnsi"/>
                <w:b/>
                <w:bCs/>
                <w:sz w:val="22"/>
                <w:szCs w:val="22"/>
              </w:rPr>
              <w:t>Captado</w:t>
            </w:r>
          </w:p>
        </w:tc>
        <w:tc>
          <w:tcPr>
            <w:tcW w:w="851" w:type="dxa"/>
            <w:tcBorders>
              <w:bottom w:val="single" w:sz="4" w:space="0" w:color="auto"/>
              <w:right w:val="single" w:sz="4" w:space="0" w:color="auto"/>
            </w:tcBorders>
          </w:tcPr>
          <w:p w:rsidR="00ED227C" w:rsidRPr="00FB74D8" w:rsidRDefault="00ED227C" w:rsidP="00045296">
            <w:pPr>
              <w:jc w:val="center"/>
              <w:rPr>
                <w:rFonts w:asciiTheme="minorHAnsi" w:hAnsiTheme="minorHAnsi"/>
                <w:b/>
                <w:bCs/>
                <w:sz w:val="22"/>
                <w:szCs w:val="22"/>
              </w:rPr>
            </w:pPr>
          </w:p>
        </w:tc>
      </w:tr>
      <w:tr w:rsidR="00ED227C" w:rsidRPr="00FB74D8" w:rsidTr="00ED227C">
        <w:trPr>
          <w:trHeight w:val="20"/>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p>
        </w:tc>
        <w:tc>
          <w:tcPr>
            <w:tcW w:w="5011" w:type="dxa"/>
            <w:tcBorders>
              <w:top w:val="nil"/>
              <w:left w:val="nil"/>
              <w:bottom w:val="single" w:sz="4" w:space="0" w:color="auto"/>
              <w:right w:val="single" w:sz="4" w:space="0" w:color="auto"/>
            </w:tcBorders>
            <w:hideMark/>
          </w:tcPr>
          <w:p w:rsidR="00ED227C" w:rsidRPr="00FB74D8" w:rsidRDefault="00ED227C" w:rsidP="000C5782">
            <w:pPr>
              <w:jc w:val="both"/>
              <w:rPr>
                <w:rFonts w:asciiTheme="minorHAnsi" w:hAnsiTheme="minorHAnsi"/>
                <w:sz w:val="22"/>
                <w:szCs w:val="22"/>
                <w:lang w:val="es-ES"/>
              </w:rPr>
            </w:pPr>
          </w:p>
        </w:tc>
        <w:tc>
          <w:tcPr>
            <w:tcW w:w="2268" w:type="dxa"/>
            <w:tcBorders>
              <w:top w:val="nil"/>
              <w:left w:val="nil"/>
              <w:bottom w:val="single" w:sz="4" w:space="0" w:color="auto"/>
              <w:right w:val="single" w:sz="4" w:space="0" w:color="auto"/>
            </w:tcBorders>
          </w:tcPr>
          <w:p w:rsidR="00ED227C" w:rsidRPr="00FB74D8" w:rsidRDefault="00ED227C" w:rsidP="000C5782">
            <w:pPr>
              <w:jc w:val="both"/>
              <w:rPr>
                <w:rFonts w:asciiTheme="minorHAnsi" w:hAnsiTheme="minorHAnsi"/>
                <w:sz w:val="22"/>
                <w:szCs w:val="22"/>
              </w:rPr>
            </w:pPr>
          </w:p>
        </w:tc>
        <w:tc>
          <w:tcPr>
            <w:tcW w:w="851" w:type="dxa"/>
            <w:tcBorders>
              <w:top w:val="nil"/>
              <w:left w:val="nil"/>
              <w:bottom w:val="single" w:sz="4" w:space="0" w:color="auto"/>
              <w:right w:val="single" w:sz="4" w:space="0" w:color="auto"/>
            </w:tcBorders>
          </w:tcPr>
          <w:p w:rsidR="00ED227C" w:rsidRPr="00FB74D8" w:rsidRDefault="00ED227C" w:rsidP="000C5782">
            <w:pPr>
              <w:jc w:val="both"/>
              <w:rPr>
                <w:rFonts w:asciiTheme="minorHAnsi" w:hAnsiTheme="minorHAnsi"/>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DA0FDD" w:rsidP="000C5782">
            <w:pPr>
              <w:jc w:val="both"/>
              <w:rPr>
                <w:rFonts w:asciiTheme="minorHAnsi" w:hAnsiTheme="minorHAnsi"/>
                <w:sz w:val="22"/>
                <w:szCs w:val="22"/>
                <w:lang w:val="es-ES"/>
              </w:rPr>
            </w:pPr>
            <w:r>
              <w:rPr>
                <w:rFonts w:asciiTheme="minorHAnsi" w:hAnsiTheme="minorHAnsi"/>
                <w:sz w:val="22"/>
                <w:szCs w:val="22"/>
                <w:lang w:val="es-ES"/>
              </w:rPr>
              <w:t>4.1.1.</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Impuestos</w:t>
            </w:r>
          </w:p>
        </w:tc>
        <w:tc>
          <w:tcPr>
            <w:tcW w:w="2268" w:type="dxa"/>
            <w:tcBorders>
              <w:top w:val="nil"/>
              <w:left w:val="nil"/>
              <w:bottom w:val="single" w:sz="4" w:space="0" w:color="auto"/>
              <w:right w:val="single" w:sz="4" w:space="0" w:color="auto"/>
            </w:tcBorders>
          </w:tcPr>
          <w:p w:rsidR="00E05EE1" w:rsidRPr="00FB74D8" w:rsidRDefault="00E77E83" w:rsidP="00E05EE1">
            <w:pPr>
              <w:jc w:val="right"/>
              <w:rPr>
                <w:rFonts w:asciiTheme="minorHAnsi" w:hAnsiTheme="minorHAnsi"/>
                <w:color w:val="000000"/>
                <w:sz w:val="22"/>
                <w:szCs w:val="22"/>
              </w:rPr>
            </w:pPr>
            <w:r>
              <w:rPr>
                <w:rFonts w:asciiTheme="minorHAnsi" w:hAnsiTheme="minorHAnsi"/>
                <w:color w:val="000000"/>
                <w:sz w:val="22"/>
                <w:szCs w:val="22"/>
              </w:rPr>
              <w:t>139,327,750.59</w:t>
            </w:r>
          </w:p>
        </w:tc>
        <w:tc>
          <w:tcPr>
            <w:tcW w:w="851" w:type="dxa"/>
            <w:tcBorders>
              <w:top w:val="nil"/>
              <w:left w:val="nil"/>
              <w:bottom w:val="single" w:sz="4" w:space="0" w:color="auto"/>
              <w:right w:val="single" w:sz="4" w:space="0" w:color="auto"/>
            </w:tcBorders>
          </w:tcPr>
          <w:p w:rsidR="00ED227C" w:rsidRPr="00FB74D8" w:rsidRDefault="003343F4" w:rsidP="00924708">
            <w:pPr>
              <w:jc w:val="center"/>
              <w:rPr>
                <w:rFonts w:asciiTheme="minorHAnsi" w:hAnsiTheme="minorHAnsi"/>
                <w:color w:val="000000"/>
                <w:sz w:val="22"/>
                <w:szCs w:val="22"/>
              </w:rPr>
            </w:pPr>
            <w:r>
              <w:rPr>
                <w:rFonts w:asciiTheme="minorHAnsi" w:hAnsiTheme="minorHAnsi"/>
                <w:color w:val="000000"/>
                <w:sz w:val="22"/>
                <w:szCs w:val="22"/>
              </w:rPr>
              <w:t>20</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tcPr>
          <w:p w:rsidR="00ED227C"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4.1.3.</w:t>
            </w:r>
          </w:p>
        </w:tc>
        <w:tc>
          <w:tcPr>
            <w:tcW w:w="5011" w:type="dxa"/>
            <w:tcBorders>
              <w:top w:val="nil"/>
              <w:left w:val="nil"/>
              <w:bottom w:val="single" w:sz="4" w:space="0" w:color="auto"/>
              <w:right w:val="single" w:sz="4" w:space="0" w:color="auto"/>
            </w:tcBorders>
            <w:noWrap/>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Contribuciones de mejoras</w:t>
            </w:r>
          </w:p>
        </w:tc>
        <w:tc>
          <w:tcPr>
            <w:tcW w:w="2268" w:type="dxa"/>
            <w:tcBorders>
              <w:top w:val="nil"/>
              <w:left w:val="nil"/>
              <w:bottom w:val="single" w:sz="4" w:space="0" w:color="auto"/>
              <w:right w:val="single" w:sz="4" w:space="0" w:color="auto"/>
            </w:tcBorders>
          </w:tcPr>
          <w:p w:rsidR="00ED227C" w:rsidRPr="00FB74D8" w:rsidRDefault="002D7C91" w:rsidP="00045296">
            <w:pPr>
              <w:jc w:val="right"/>
              <w:rPr>
                <w:rFonts w:asciiTheme="minorHAnsi" w:hAnsiTheme="minorHAnsi"/>
                <w:color w:val="000000"/>
                <w:sz w:val="22"/>
                <w:szCs w:val="22"/>
              </w:rPr>
            </w:pPr>
            <w:r>
              <w:rPr>
                <w:rFonts w:asciiTheme="minorHAnsi" w:hAnsiTheme="minorHAnsi"/>
                <w:color w:val="000000"/>
                <w:sz w:val="22"/>
                <w:szCs w:val="22"/>
              </w:rPr>
              <w:t>0</w:t>
            </w:r>
            <w:r w:rsidR="00255388">
              <w:rPr>
                <w:rFonts w:asciiTheme="minorHAnsi" w:hAnsiTheme="minorHAnsi"/>
                <w:color w:val="000000"/>
                <w:sz w:val="22"/>
                <w:szCs w:val="22"/>
              </w:rPr>
              <w:t>.00</w:t>
            </w:r>
          </w:p>
        </w:tc>
        <w:tc>
          <w:tcPr>
            <w:tcW w:w="851" w:type="dxa"/>
            <w:tcBorders>
              <w:top w:val="nil"/>
              <w:left w:val="nil"/>
              <w:bottom w:val="single" w:sz="4" w:space="0" w:color="auto"/>
              <w:right w:val="single" w:sz="4" w:space="0" w:color="auto"/>
            </w:tcBorders>
          </w:tcPr>
          <w:p w:rsidR="00ED227C" w:rsidRPr="00FB74D8" w:rsidRDefault="00ED227C" w:rsidP="009D5119">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DA0FDD" w:rsidP="000C5782">
            <w:pPr>
              <w:jc w:val="both"/>
              <w:rPr>
                <w:rFonts w:asciiTheme="minorHAnsi" w:hAnsiTheme="minorHAnsi"/>
                <w:sz w:val="22"/>
                <w:szCs w:val="22"/>
                <w:lang w:val="es-ES"/>
              </w:rPr>
            </w:pPr>
            <w:r>
              <w:rPr>
                <w:rFonts w:asciiTheme="minorHAnsi" w:hAnsiTheme="minorHAnsi"/>
                <w:sz w:val="22"/>
                <w:szCs w:val="22"/>
                <w:lang w:val="es-ES"/>
              </w:rPr>
              <w:t>4.1.4.</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Derechos</w:t>
            </w:r>
          </w:p>
        </w:tc>
        <w:tc>
          <w:tcPr>
            <w:tcW w:w="2268" w:type="dxa"/>
            <w:tcBorders>
              <w:top w:val="nil"/>
              <w:left w:val="nil"/>
              <w:bottom w:val="single" w:sz="4" w:space="0" w:color="auto"/>
              <w:right w:val="single" w:sz="4" w:space="0" w:color="auto"/>
            </w:tcBorders>
          </w:tcPr>
          <w:p w:rsidR="00ED227C" w:rsidRPr="00FB74D8" w:rsidRDefault="001263B0" w:rsidP="00045296">
            <w:pPr>
              <w:jc w:val="right"/>
              <w:rPr>
                <w:rFonts w:asciiTheme="minorHAnsi" w:hAnsiTheme="minorHAnsi"/>
                <w:color w:val="000000"/>
                <w:sz w:val="22"/>
                <w:szCs w:val="22"/>
              </w:rPr>
            </w:pPr>
            <w:r>
              <w:rPr>
                <w:rFonts w:asciiTheme="minorHAnsi" w:hAnsiTheme="minorHAnsi"/>
                <w:color w:val="000000"/>
                <w:sz w:val="22"/>
                <w:szCs w:val="22"/>
              </w:rPr>
              <w:t>36,172,086.76</w:t>
            </w:r>
          </w:p>
        </w:tc>
        <w:tc>
          <w:tcPr>
            <w:tcW w:w="851" w:type="dxa"/>
            <w:tcBorders>
              <w:top w:val="nil"/>
              <w:left w:val="nil"/>
              <w:bottom w:val="single" w:sz="4" w:space="0" w:color="auto"/>
              <w:right w:val="single" w:sz="4" w:space="0" w:color="auto"/>
            </w:tcBorders>
          </w:tcPr>
          <w:p w:rsidR="00ED227C" w:rsidRPr="00FB74D8" w:rsidRDefault="00A66601" w:rsidP="009D5119">
            <w:pPr>
              <w:jc w:val="center"/>
              <w:rPr>
                <w:rFonts w:asciiTheme="minorHAnsi" w:hAnsiTheme="minorHAnsi"/>
                <w:color w:val="000000"/>
                <w:sz w:val="22"/>
                <w:szCs w:val="22"/>
              </w:rPr>
            </w:pPr>
            <w:r>
              <w:rPr>
                <w:rFonts w:asciiTheme="minorHAnsi" w:hAnsiTheme="minorHAnsi"/>
                <w:color w:val="000000"/>
                <w:sz w:val="22"/>
                <w:szCs w:val="22"/>
              </w:rPr>
              <w:t>5</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DA0FDD" w:rsidP="000C5782">
            <w:pPr>
              <w:jc w:val="both"/>
              <w:rPr>
                <w:rFonts w:asciiTheme="minorHAnsi" w:hAnsiTheme="minorHAnsi"/>
                <w:sz w:val="22"/>
                <w:szCs w:val="22"/>
                <w:lang w:val="es-ES"/>
              </w:rPr>
            </w:pPr>
            <w:r>
              <w:rPr>
                <w:rFonts w:asciiTheme="minorHAnsi" w:hAnsiTheme="minorHAnsi"/>
                <w:sz w:val="22"/>
                <w:szCs w:val="22"/>
                <w:lang w:val="es-ES"/>
              </w:rPr>
              <w:t>4.1.5</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Productos</w:t>
            </w:r>
          </w:p>
        </w:tc>
        <w:tc>
          <w:tcPr>
            <w:tcW w:w="2268" w:type="dxa"/>
            <w:tcBorders>
              <w:top w:val="nil"/>
              <w:left w:val="nil"/>
              <w:bottom w:val="single" w:sz="4" w:space="0" w:color="auto"/>
              <w:right w:val="single" w:sz="4" w:space="0" w:color="auto"/>
            </w:tcBorders>
          </w:tcPr>
          <w:p w:rsidR="00ED227C" w:rsidRPr="00FB74D8" w:rsidRDefault="00E869C9" w:rsidP="00045296">
            <w:pPr>
              <w:jc w:val="right"/>
              <w:rPr>
                <w:rFonts w:asciiTheme="minorHAnsi" w:hAnsiTheme="minorHAnsi"/>
                <w:color w:val="000000"/>
                <w:sz w:val="22"/>
                <w:szCs w:val="22"/>
              </w:rPr>
            </w:pPr>
            <w:r>
              <w:rPr>
                <w:rFonts w:asciiTheme="minorHAnsi" w:hAnsiTheme="minorHAnsi"/>
                <w:color w:val="000000"/>
                <w:sz w:val="22"/>
                <w:szCs w:val="22"/>
              </w:rPr>
              <w:t>4,019,157.94</w:t>
            </w:r>
          </w:p>
        </w:tc>
        <w:tc>
          <w:tcPr>
            <w:tcW w:w="851" w:type="dxa"/>
            <w:tcBorders>
              <w:top w:val="nil"/>
              <w:left w:val="nil"/>
              <w:bottom w:val="single" w:sz="4" w:space="0" w:color="auto"/>
              <w:right w:val="single" w:sz="4" w:space="0" w:color="auto"/>
            </w:tcBorders>
          </w:tcPr>
          <w:p w:rsidR="00ED227C" w:rsidRPr="00FB74D8" w:rsidRDefault="00A66601" w:rsidP="00924708">
            <w:pPr>
              <w:jc w:val="center"/>
              <w:rPr>
                <w:rFonts w:asciiTheme="minorHAnsi" w:hAnsiTheme="minorHAnsi"/>
                <w:color w:val="000000"/>
                <w:sz w:val="22"/>
                <w:szCs w:val="22"/>
              </w:rPr>
            </w:pPr>
            <w:r>
              <w:rPr>
                <w:rFonts w:asciiTheme="minorHAnsi" w:hAnsiTheme="minorHAnsi"/>
                <w:color w:val="000000"/>
                <w:sz w:val="22"/>
                <w:szCs w:val="22"/>
              </w:rPr>
              <w:t>1</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DA0FDD" w:rsidP="000C5782">
            <w:pPr>
              <w:jc w:val="both"/>
              <w:rPr>
                <w:rFonts w:asciiTheme="minorHAnsi" w:hAnsiTheme="minorHAnsi"/>
                <w:sz w:val="22"/>
                <w:szCs w:val="22"/>
                <w:lang w:val="es-ES"/>
              </w:rPr>
            </w:pPr>
            <w:r>
              <w:rPr>
                <w:rFonts w:asciiTheme="minorHAnsi" w:hAnsiTheme="minorHAnsi"/>
                <w:sz w:val="22"/>
                <w:szCs w:val="22"/>
                <w:lang w:val="es-ES"/>
              </w:rPr>
              <w:t>4.1.6.</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Aprovechamientos</w:t>
            </w:r>
          </w:p>
        </w:tc>
        <w:tc>
          <w:tcPr>
            <w:tcW w:w="2268" w:type="dxa"/>
            <w:tcBorders>
              <w:top w:val="nil"/>
              <w:left w:val="nil"/>
              <w:bottom w:val="single" w:sz="4" w:space="0" w:color="auto"/>
              <w:right w:val="single" w:sz="4" w:space="0" w:color="auto"/>
            </w:tcBorders>
          </w:tcPr>
          <w:p w:rsidR="00ED227C" w:rsidRPr="00FB74D8" w:rsidRDefault="00E869C9" w:rsidP="00045296">
            <w:pPr>
              <w:jc w:val="right"/>
              <w:rPr>
                <w:rFonts w:asciiTheme="minorHAnsi" w:hAnsiTheme="minorHAnsi"/>
                <w:color w:val="000000"/>
                <w:sz w:val="22"/>
                <w:szCs w:val="22"/>
              </w:rPr>
            </w:pPr>
            <w:r>
              <w:rPr>
                <w:rFonts w:asciiTheme="minorHAnsi" w:hAnsiTheme="minorHAnsi"/>
                <w:color w:val="000000"/>
                <w:sz w:val="22"/>
                <w:szCs w:val="22"/>
              </w:rPr>
              <w:t>16,344,373.94</w:t>
            </w:r>
          </w:p>
        </w:tc>
        <w:tc>
          <w:tcPr>
            <w:tcW w:w="851" w:type="dxa"/>
            <w:tcBorders>
              <w:top w:val="nil"/>
              <w:left w:val="nil"/>
              <w:bottom w:val="single" w:sz="4" w:space="0" w:color="auto"/>
              <w:right w:val="single" w:sz="4" w:space="0" w:color="auto"/>
            </w:tcBorders>
          </w:tcPr>
          <w:p w:rsidR="00ED227C" w:rsidRPr="00FB74D8" w:rsidRDefault="00A66601" w:rsidP="009D5119">
            <w:pPr>
              <w:jc w:val="center"/>
              <w:rPr>
                <w:rFonts w:asciiTheme="minorHAnsi" w:hAnsiTheme="minorHAnsi"/>
                <w:color w:val="000000"/>
                <w:sz w:val="22"/>
                <w:szCs w:val="22"/>
              </w:rPr>
            </w:pPr>
            <w:r>
              <w:rPr>
                <w:rFonts w:asciiTheme="minorHAnsi" w:hAnsiTheme="minorHAnsi"/>
                <w:color w:val="000000"/>
                <w:sz w:val="22"/>
                <w:szCs w:val="22"/>
              </w:rPr>
              <w:t>2</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4.1.7.</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Ingresos por Venta de Bienes y Servicios (Paramunicipales)</w:t>
            </w:r>
          </w:p>
        </w:tc>
        <w:tc>
          <w:tcPr>
            <w:tcW w:w="2268" w:type="dxa"/>
            <w:tcBorders>
              <w:top w:val="nil"/>
              <w:left w:val="nil"/>
              <w:bottom w:val="single" w:sz="4" w:space="0" w:color="auto"/>
              <w:right w:val="single" w:sz="4" w:space="0" w:color="auto"/>
            </w:tcBorders>
          </w:tcPr>
          <w:p w:rsidR="00ED227C" w:rsidRPr="00FB74D8" w:rsidRDefault="002D7C9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9D5119">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DA0FDD" w:rsidP="000C5782">
            <w:pPr>
              <w:jc w:val="both"/>
              <w:rPr>
                <w:rFonts w:asciiTheme="minorHAnsi" w:hAnsiTheme="minorHAnsi"/>
                <w:sz w:val="22"/>
                <w:szCs w:val="22"/>
                <w:lang w:val="es-ES"/>
              </w:rPr>
            </w:pPr>
            <w:r>
              <w:rPr>
                <w:rFonts w:asciiTheme="minorHAnsi" w:hAnsiTheme="minorHAnsi"/>
                <w:sz w:val="22"/>
                <w:szCs w:val="22"/>
                <w:lang w:val="es-ES"/>
              </w:rPr>
              <w:t>4.2.1.</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Participaciones y Aportaciones</w:t>
            </w:r>
          </w:p>
        </w:tc>
        <w:tc>
          <w:tcPr>
            <w:tcW w:w="2268" w:type="dxa"/>
            <w:tcBorders>
              <w:top w:val="nil"/>
              <w:left w:val="nil"/>
              <w:bottom w:val="single" w:sz="4" w:space="0" w:color="auto"/>
              <w:right w:val="single" w:sz="4" w:space="0" w:color="auto"/>
            </w:tcBorders>
          </w:tcPr>
          <w:p w:rsidR="00ED227C" w:rsidRPr="00FB74D8" w:rsidRDefault="00A66601" w:rsidP="00393330">
            <w:pPr>
              <w:jc w:val="right"/>
              <w:rPr>
                <w:rFonts w:asciiTheme="minorHAnsi" w:hAnsiTheme="minorHAnsi"/>
                <w:color w:val="000000"/>
                <w:sz w:val="22"/>
                <w:szCs w:val="22"/>
              </w:rPr>
            </w:pPr>
            <w:r>
              <w:rPr>
                <w:rFonts w:asciiTheme="minorHAnsi" w:hAnsiTheme="minorHAnsi"/>
                <w:color w:val="000000"/>
                <w:sz w:val="22"/>
                <w:szCs w:val="22"/>
              </w:rPr>
              <w:t>510,022,325.66</w:t>
            </w:r>
          </w:p>
        </w:tc>
        <w:tc>
          <w:tcPr>
            <w:tcW w:w="851" w:type="dxa"/>
            <w:tcBorders>
              <w:top w:val="nil"/>
              <w:left w:val="nil"/>
              <w:bottom w:val="single" w:sz="4" w:space="0" w:color="auto"/>
              <w:right w:val="single" w:sz="4" w:space="0" w:color="auto"/>
            </w:tcBorders>
          </w:tcPr>
          <w:p w:rsidR="00ED227C" w:rsidRPr="00FB74D8" w:rsidRDefault="003343F4" w:rsidP="00A66601">
            <w:pPr>
              <w:jc w:val="center"/>
              <w:rPr>
                <w:rFonts w:asciiTheme="minorHAnsi" w:hAnsiTheme="minorHAnsi"/>
                <w:color w:val="000000"/>
                <w:sz w:val="22"/>
                <w:szCs w:val="22"/>
              </w:rPr>
            </w:pPr>
            <w:r>
              <w:rPr>
                <w:rFonts w:asciiTheme="minorHAnsi" w:hAnsiTheme="minorHAnsi"/>
                <w:color w:val="000000"/>
                <w:sz w:val="22"/>
                <w:szCs w:val="22"/>
              </w:rPr>
              <w:t>7</w:t>
            </w:r>
            <w:r w:rsidR="00A66601">
              <w:rPr>
                <w:rFonts w:asciiTheme="minorHAnsi" w:hAnsiTheme="minorHAnsi"/>
                <w:color w:val="000000"/>
                <w:sz w:val="22"/>
                <w:szCs w:val="22"/>
              </w:rPr>
              <w:t>2</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4.2.2.</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Transferencias, Asignaciones, Subsidios y Otras Ayudas</w:t>
            </w:r>
          </w:p>
        </w:tc>
        <w:tc>
          <w:tcPr>
            <w:tcW w:w="2268" w:type="dxa"/>
            <w:tcBorders>
              <w:top w:val="nil"/>
              <w:left w:val="nil"/>
              <w:bottom w:val="single" w:sz="4" w:space="0" w:color="auto"/>
              <w:right w:val="single" w:sz="4" w:space="0" w:color="auto"/>
            </w:tcBorders>
          </w:tcPr>
          <w:p w:rsidR="00ED227C" w:rsidRPr="00FB74D8" w:rsidRDefault="00E05EE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D547AA">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b/>
                <w:bCs/>
                <w:sz w:val="22"/>
                <w:szCs w:val="22"/>
                <w:lang w:val="es-ES"/>
              </w:rPr>
            </w:pPr>
          </w:p>
        </w:tc>
        <w:tc>
          <w:tcPr>
            <w:tcW w:w="5011" w:type="dxa"/>
            <w:tcBorders>
              <w:top w:val="nil"/>
              <w:left w:val="nil"/>
              <w:bottom w:val="single" w:sz="4" w:space="0" w:color="auto"/>
              <w:right w:val="single" w:sz="4" w:space="0" w:color="auto"/>
            </w:tcBorders>
            <w:noWrap/>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TOTAL DE INGRESOS:</w:t>
            </w:r>
          </w:p>
        </w:tc>
        <w:tc>
          <w:tcPr>
            <w:tcW w:w="2268" w:type="dxa"/>
            <w:tcBorders>
              <w:top w:val="nil"/>
              <w:left w:val="nil"/>
              <w:bottom w:val="single" w:sz="4" w:space="0" w:color="auto"/>
              <w:right w:val="single" w:sz="4" w:space="0" w:color="auto"/>
            </w:tcBorders>
          </w:tcPr>
          <w:p w:rsidR="00ED227C" w:rsidRPr="00FB74D8" w:rsidRDefault="00A66601" w:rsidP="00655D36">
            <w:pPr>
              <w:jc w:val="right"/>
              <w:rPr>
                <w:rFonts w:asciiTheme="minorHAnsi" w:hAnsiTheme="minorHAnsi"/>
                <w:b/>
                <w:bCs/>
                <w:color w:val="000000"/>
                <w:sz w:val="22"/>
                <w:szCs w:val="22"/>
              </w:rPr>
            </w:pPr>
            <w:r>
              <w:rPr>
                <w:rFonts w:asciiTheme="minorHAnsi" w:hAnsiTheme="minorHAnsi"/>
                <w:b/>
                <w:bCs/>
                <w:color w:val="000000"/>
                <w:sz w:val="22"/>
                <w:szCs w:val="22"/>
              </w:rPr>
              <w:t>705,885,694.89</w:t>
            </w:r>
          </w:p>
        </w:tc>
        <w:tc>
          <w:tcPr>
            <w:tcW w:w="851" w:type="dxa"/>
            <w:tcBorders>
              <w:top w:val="nil"/>
              <w:left w:val="nil"/>
              <w:bottom w:val="single" w:sz="4" w:space="0" w:color="auto"/>
              <w:right w:val="single" w:sz="4" w:space="0" w:color="auto"/>
            </w:tcBorders>
          </w:tcPr>
          <w:p w:rsidR="00ED227C" w:rsidRPr="00FB74D8" w:rsidRDefault="009D5119" w:rsidP="002B3AD7">
            <w:pPr>
              <w:jc w:val="center"/>
              <w:rPr>
                <w:rFonts w:asciiTheme="minorHAnsi" w:hAnsiTheme="minorHAnsi"/>
                <w:b/>
                <w:bCs/>
                <w:color w:val="000000"/>
                <w:sz w:val="22"/>
                <w:szCs w:val="22"/>
              </w:rPr>
            </w:pPr>
            <w:r w:rsidRPr="00FB74D8">
              <w:rPr>
                <w:rFonts w:asciiTheme="minorHAnsi" w:hAnsiTheme="minorHAnsi"/>
                <w:b/>
                <w:bCs/>
                <w:color w:val="000000"/>
                <w:sz w:val="22"/>
                <w:szCs w:val="22"/>
              </w:rPr>
              <w:t>100</w:t>
            </w:r>
          </w:p>
        </w:tc>
      </w:tr>
    </w:tbl>
    <w:p w:rsidR="00343842" w:rsidRDefault="00343842" w:rsidP="000C5782">
      <w:pPr>
        <w:pStyle w:val="Textopredeterminado"/>
        <w:jc w:val="both"/>
        <w:rPr>
          <w:rFonts w:asciiTheme="minorHAnsi" w:hAnsiTheme="minorHAnsi"/>
          <w:b/>
          <w:sz w:val="22"/>
          <w:szCs w:val="22"/>
        </w:rPr>
      </w:pPr>
    </w:p>
    <w:p w:rsidR="009506FA" w:rsidRPr="00FB74D8" w:rsidRDefault="009506FA" w:rsidP="00343842">
      <w:pPr>
        <w:pStyle w:val="Textopredeterminado"/>
        <w:jc w:val="center"/>
        <w:rPr>
          <w:rFonts w:asciiTheme="minorHAnsi" w:hAnsiTheme="minorHAnsi"/>
          <w:sz w:val="22"/>
          <w:szCs w:val="22"/>
        </w:rPr>
      </w:pPr>
      <w:r w:rsidRPr="00FB74D8">
        <w:rPr>
          <w:rFonts w:asciiTheme="minorHAnsi" w:hAnsiTheme="minorHAnsi"/>
          <w:b/>
          <w:sz w:val="22"/>
          <w:szCs w:val="22"/>
        </w:rPr>
        <w:t xml:space="preserve">GASTOS Y OTRAS </w:t>
      </w:r>
      <w:r w:rsidR="002E0230" w:rsidRPr="00FB74D8">
        <w:rPr>
          <w:rFonts w:asciiTheme="minorHAnsi" w:hAnsiTheme="minorHAnsi"/>
          <w:b/>
          <w:sz w:val="22"/>
          <w:szCs w:val="22"/>
        </w:rPr>
        <w:t>PÉRDIDAS</w:t>
      </w:r>
      <w:r w:rsidRPr="00FB74D8">
        <w:rPr>
          <w:rFonts w:asciiTheme="minorHAnsi" w:hAnsiTheme="minorHAnsi"/>
          <w:sz w:val="22"/>
          <w:szCs w:val="22"/>
        </w:rPr>
        <w:t>.</w:t>
      </w:r>
    </w:p>
    <w:p w:rsidR="009506FA" w:rsidRPr="00FB74D8" w:rsidRDefault="009506FA" w:rsidP="000C5782">
      <w:pPr>
        <w:pStyle w:val="Textopredeterminado"/>
        <w:jc w:val="both"/>
        <w:rPr>
          <w:rFonts w:asciiTheme="minorHAnsi" w:hAnsiTheme="minorHAnsi"/>
          <w:sz w:val="22"/>
          <w:szCs w:val="22"/>
        </w:rPr>
      </w:pPr>
    </w:p>
    <w:p w:rsidR="00C91874" w:rsidRDefault="00C91874" w:rsidP="000C5782">
      <w:pPr>
        <w:pStyle w:val="Textopredeterminado"/>
        <w:jc w:val="both"/>
        <w:rPr>
          <w:rFonts w:asciiTheme="minorHAnsi" w:hAnsiTheme="minorHAnsi"/>
          <w:b/>
          <w:sz w:val="22"/>
          <w:szCs w:val="22"/>
        </w:rPr>
      </w:pPr>
    </w:p>
    <w:p w:rsidR="009506FA"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t>NOTA  13</w:t>
      </w:r>
      <w:r w:rsidR="009F05A5" w:rsidRPr="00FB74D8">
        <w:rPr>
          <w:rFonts w:asciiTheme="minorHAnsi" w:hAnsiTheme="minorHAnsi"/>
          <w:b/>
          <w:sz w:val="22"/>
          <w:szCs w:val="22"/>
        </w:rPr>
        <w:t>.-GASTOS Y OTRAS PÉRDIDAS</w:t>
      </w:r>
      <w:r w:rsidR="009506FA" w:rsidRPr="00FB74D8">
        <w:rPr>
          <w:rFonts w:asciiTheme="minorHAnsi" w:hAnsiTheme="minorHAnsi"/>
          <w:b/>
          <w:sz w:val="22"/>
          <w:szCs w:val="22"/>
        </w:rPr>
        <w:t>:</w:t>
      </w:r>
    </w:p>
    <w:p w:rsidR="009506FA" w:rsidRPr="00FB74D8" w:rsidRDefault="009506FA" w:rsidP="000C5782">
      <w:pPr>
        <w:pStyle w:val="Textopredeterminado"/>
        <w:jc w:val="both"/>
        <w:rPr>
          <w:rFonts w:asciiTheme="minorHAnsi" w:hAnsiTheme="minorHAnsi"/>
          <w:sz w:val="22"/>
          <w:szCs w:val="22"/>
        </w:rPr>
      </w:pPr>
    </w:p>
    <w:p w:rsidR="00C91874" w:rsidRDefault="00C91874" w:rsidP="000C5782">
      <w:pPr>
        <w:pStyle w:val="Textopredeterminado"/>
        <w:jc w:val="both"/>
        <w:rPr>
          <w:rFonts w:asciiTheme="minorHAnsi" w:hAnsiTheme="minorHAnsi"/>
          <w:sz w:val="22"/>
          <w:szCs w:val="22"/>
        </w:rPr>
      </w:pPr>
    </w:p>
    <w:p w:rsidR="009506FA" w:rsidRPr="00FB74D8" w:rsidRDefault="00592F07"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En este </w:t>
      </w:r>
      <w:r w:rsidR="009506FA" w:rsidRPr="00FB74D8">
        <w:rPr>
          <w:rFonts w:asciiTheme="minorHAnsi" w:hAnsiTheme="minorHAnsi"/>
          <w:sz w:val="22"/>
          <w:szCs w:val="22"/>
        </w:rPr>
        <w:t xml:space="preserve">rubro </w:t>
      </w:r>
      <w:r w:rsidRPr="00FB74D8">
        <w:rPr>
          <w:rFonts w:asciiTheme="minorHAnsi" w:hAnsiTheme="minorHAnsi"/>
          <w:sz w:val="22"/>
          <w:szCs w:val="22"/>
        </w:rPr>
        <w:t xml:space="preserve">se </w:t>
      </w:r>
      <w:r w:rsidR="009506FA" w:rsidRPr="00FB74D8">
        <w:rPr>
          <w:rFonts w:asciiTheme="minorHAnsi" w:hAnsiTheme="minorHAnsi"/>
          <w:sz w:val="22"/>
          <w:szCs w:val="22"/>
        </w:rPr>
        <w:t>engloba</w:t>
      </w:r>
      <w:r w:rsidRPr="00FB74D8">
        <w:rPr>
          <w:rFonts w:asciiTheme="minorHAnsi" w:hAnsiTheme="minorHAnsi"/>
          <w:sz w:val="22"/>
          <w:szCs w:val="22"/>
        </w:rPr>
        <w:t>n</w:t>
      </w:r>
      <w:r w:rsidR="009506FA" w:rsidRPr="00FB74D8">
        <w:rPr>
          <w:rFonts w:asciiTheme="minorHAnsi" w:hAnsiTheme="minorHAnsi"/>
          <w:sz w:val="22"/>
          <w:szCs w:val="22"/>
        </w:rPr>
        <w:t xml:space="preserve"> todas aquellas partidas</w:t>
      </w:r>
      <w:r w:rsidR="0093488C">
        <w:rPr>
          <w:rFonts w:asciiTheme="minorHAnsi" w:hAnsiTheme="minorHAnsi"/>
          <w:sz w:val="22"/>
          <w:szCs w:val="22"/>
        </w:rPr>
        <w:t xml:space="preserve"> que fueron erogadas durante </w:t>
      </w:r>
      <w:r w:rsidR="00272506">
        <w:rPr>
          <w:rFonts w:asciiTheme="minorHAnsi" w:hAnsiTheme="minorHAnsi"/>
          <w:sz w:val="22"/>
          <w:szCs w:val="22"/>
        </w:rPr>
        <w:t xml:space="preserve">el </w:t>
      </w:r>
      <w:r w:rsidR="00DC059C">
        <w:rPr>
          <w:rFonts w:asciiTheme="minorHAnsi" w:hAnsiTheme="minorHAnsi"/>
          <w:sz w:val="22"/>
          <w:szCs w:val="22"/>
        </w:rPr>
        <w:t xml:space="preserve">período comprendido del 01 de enero al </w:t>
      </w:r>
      <w:r w:rsidR="003D3301">
        <w:rPr>
          <w:rFonts w:asciiTheme="minorHAnsi" w:hAnsiTheme="minorHAnsi"/>
          <w:sz w:val="22"/>
          <w:szCs w:val="22"/>
        </w:rPr>
        <w:t>31 de diciembre de 2020</w:t>
      </w:r>
      <w:r w:rsidR="009506FA" w:rsidRPr="00FB74D8">
        <w:rPr>
          <w:rFonts w:asciiTheme="minorHAnsi" w:hAnsiTheme="minorHAnsi"/>
          <w:sz w:val="22"/>
          <w:szCs w:val="22"/>
        </w:rPr>
        <w:t xml:space="preserve">, relacionadas con la administración del Municipio de Guaymas, Sonora, en sus diferentes áreas.  </w:t>
      </w:r>
      <w:r w:rsidR="002229A1">
        <w:rPr>
          <w:rFonts w:asciiTheme="minorHAnsi" w:hAnsiTheme="minorHAnsi"/>
          <w:sz w:val="22"/>
          <w:szCs w:val="22"/>
        </w:rPr>
        <w:t xml:space="preserve">Al </w:t>
      </w:r>
      <w:r w:rsidR="003D3301">
        <w:rPr>
          <w:rFonts w:asciiTheme="minorHAnsi" w:hAnsiTheme="minorHAnsi"/>
          <w:sz w:val="22"/>
          <w:szCs w:val="22"/>
        </w:rPr>
        <w:t>31 de diciembre de 2020</w:t>
      </w:r>
      <w:r w:rsidR="009506FA" w:rsidRPr="00FB74D8">
        <w:rPr>
          <w:rFonts w:asciiTheme="minorHAnsi" w:hAnsiTheme="minorHAnsi"/>
          <w:sz w:val="22"/>
          <w:szCs w:val="22"/>
        </w:rPr>
        <w:t xml:space="preserve">  la suma total de los gastos y otras p</w:t>
      </w:r>
      <w:r w:rsidR="002B3AD7">
        <w:rPr>
          <w:rFonts w:asciiTheme="minorHAnsi" w:hAnsiTheme="minorHAnsi"/>
          <w:sz w:val="22"/>
          <w:szCs w:val="22"/>
        </w:rPr>
        <w:t>é</w:t>
      </w:r>
      <w:r w:rsidR="009506FA" w:rsidRPr="00FB74D8">
        <w:rPr>
          <w:rFonts w:asciiTheme="minorHAnsi" w:hAnsiTheme="minorHAnsi"/>
          <w:sz w:val="22"/>
          <w:szCs w:val="22"/>
        </w:rPr>
        <w:t>rdidas fue por un monto de $</w:t>
      </w:r>
      <w:r w:rsidR="009D5119" w:rsidRPr="00FB74D8">
        <w:rPr>
          <w:rFonts w:asciiTheme="minorHAnsi" w:hAnsiTheme="minorHAnsi"/>
          <w:sz w:val="22"/>
          <w:szCs w:val="22"/>
        </w:rPr>
        <w:t xml:space="preserve"> </w:t>
      </w:r>
      <w:r w:rsidR="00B337AB">
        <w:rPr>
          <w:rFonts w:asciiTheme="minorHAnsi" w:hAnsiTheme="minorHAnsi"/>
          <w:sz w:val="22"/>
          <w:szCs w:val="22"/>
        </w:rPr>
        <w:t>608,304,975.80</w:t>
      </w:r>
      <w:r w:rsidR="0056033C">
        <w:rPr>
          <w:rFonts w:asciiTheme="minorHAnsi" w:hAnsiTheme="minorHAnsi"/>
          <w:sz w:val="22"/>
          <w:szCs w:val="22"/>
        </w:rPr>
        <w:t xml:space="preserve"> </w:t>
      </w:r>
      <w:r w:rsidR="007C7CD0" w:rsidRPr="00FB74D8">
        <w:rPr>
          <w:rFonts w:asciiTheme="minorHAnsi" w:hAnsiTheme="minorHAnsi"/>
          <w:sz w:val="22"/>
          <w:szCs w:val="22"/>
        </w:rPr>
        <w:t xml:space="preserve"> y se reflejan de la siguiente manera:</w:t>
      </w:r>
    </w:p>
    <w:p w:rsidR="009506FA" w:rsidRDefault="009506FA" w:rsidP="000C5782">
      <w:pPr>
        <w:pStyle w:val="Textopredeterminado"/>
        <w:jc w:val="both"/>
        <w:rPr>
          <w:rFonts w:asciiTheme="minorHAnsi" w:hAnsiTheme="minorHAnsi"/>
          <w:sz w:val="22"/>
          <w:szCs w:val="22"/>
        </w:rPr>
      </w:pPr>
    </w:p>
    <w:p w:rsidR="009B38FA" w:rsidRPr="00FB74D8" w:rsidRDefault="009B38FA" w:rsidP="000C5782">
      <w:pPr>
        <w:pStyle w:val="Textopredeterminado"/>
        <w:jc w:val="both"/>
        <w:rPr>
          <w:rFonts w:asciiTheme="minorHAnsi" w:hAnsiTheme="minorHAnsi"/>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772"/>
        <w:gridCol w:w="5528"/>
        <w:gridCol w:w="1985"/>
        <w:gridCol w:w="709"/>
      </w:tblGrid>
      <w:tr w:rsidR="00F404B5" w:rsidRPr="00FB74D8" w:rsidTr="00F404B5">
        <w:trPr>
          <w:trHeight w:val="144"/>
        </w:trPr>
        <w:tc>
          <w:tcPr>
            <w:tcW w:w="6300" w:type="dxa"/>
            <w:gridSpan w:val="2"/>
            <w:tcBorders>
              <w:top w:val="single" w:sz="4" w:space="0" w:color="auto"/>
              <w:left w:val="single" w:sz="4" w:space="0" w:color="auto"/>
              <w:right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E G R E S O S : </w:t>
            </w:r>
          </w:p>
        </w:tc>
        <w:tc>
          <w:tcPr>
            <w:tcW w:w="1985" w:type="dxa"/>
            <w:tcBorders>
              <w:top w:val="single" w:sz="4" w:space="0" w:color="auto"/>
              <w:left w:val="single" w:sz="4" w:space="0" w:color="auto"/>
              <w:right w:val="single" w:sz="4" w:space="0" w:color="auto"/>
            </w:tcBorders>
            <w:vAlign w:val="center"/>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Egreso</w:t>
            </w:r>
          </w:p>
        </w:tc>
        <w:tc>
          <w:tcPr>
            <w:tcW w:w="709" w:type="dxa"/>
            <w:tcBorders>
              <w:top w:val="single" w:sz="4" w:space="0" w:color="auto"/>
              <w:left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p>
        </w:tc>
      </w:tr>
      <w:tr w:rsidR="00F404B5" w:rsidRPr="00FB74D8" w:rsidTr="00F404B5">
        <w:trPr>
          <w:trHeight w:val="255"/>
        </w:trPr>
        <w:tc>
          <w:tcPr>
            <w:tcW w:w="772" w:type="dxa"/>
            <w:tcBorders>
              <w:left w:val="single" w:sz="4" w:space="0" w:color="auto"/>
              <w:bottom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Clave</w:t>
            </w:r>
          </w:p>
        </w:tc>
        <w:tc>
          <w:tcPr>
            <w:tcW w:w="5528" w:type="dxa"/>
            <w:tcBorders>
              <w:bottom w:val="single" w:sz="4" w:space="0" w:color="auto"/>
              <w:right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Capítulo</w:t>
            </w:r>
          </w:p>
        </w:tc>
        <w:tc>
          <w:tcPr>
            <w:tcW w:w="1985" w:type="dxa"/>
            <w:tcBorders>
              <w:left w:val="single" w:sz="4" w:space="0" w:color="auto"/>
              <w:bottom w:val="single" w:sz="4" w:space="0" w:color="auto"/>
              <w:right w:val="single" w:sz="4" w:space="0" w:color="auto"/>
            </w:tcBorders>
            <w:vAlign w:val="center"/>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Ejercido</w:t>
            </w:r>
          </w:p>
        </w:tc>
        <w:tc>
          <w:tcPr>
            <w:tcW w:w="709" w:type="dxa"/>
            <w:tcBorders>
              <w:left w:val="single" w:sz="4" w:space="0" w:color="auto"/>
              <w:bottom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w:t>
            </w:r>
          </w:p>
        </w:tc>
      </w:tr>
      <w:tr w:rsidR="00F404B5" w:rsidRPr="00FB74D8" w:rsidTr="00F404B5">
        <w:trPr>
          <w:trHeight w:val="20"/>
        </w:trPr>
        <w:tc>
          <w:tcPr>
            <w:tcW w:w="772" w:type="dxa"/>
            <w:tcBorders>
              <w:top w:val="nil"/>
              <w:left w:val="single" w:sz="4" w:space="0" w:color="auto"/>
              <w:bottom w:val="single" w:sz="4" w:space="0" w:color="auto"/>
              <w:right w:val="single" w:sz="4" w:space="0" w:color="auto"/>
            </w:tcBorders>
            <w:noWrap/>
            <w:hideMark/>
          </w:tcPr>
          <w:p w:rsidR="00F404B5" w:rsidRPr="00FB74D8" w:rsidRDefault="00F404B5" w:rsidP="000C5782">
            <w:pPr>
              <w:jc w:val="both"/>
              <w:rPr>
                <w:rFonts w:asciiTheme="minorHAnsi" w:hAnsiTheme="minorHAnsi"/>
                <w:sz w:val="22"/>
                <w:szCs w:val="22"/>
                <w:lang w:val="es-ES"/>
              </w:rPr>
            </w:pPr>
          </w:p>
        </w:tc>
        <w:tc>
          <w:tcPr>
            <w:tcW w:w="5528" w:type="dxa"/>
            <w:tcBorders>
              <w:top w:val="nil"/>
              <w:left w:val="nil"/>
              <w:bottom w:val="single" w:sz="4" w:space="0" w:color="auto"/>
              <w:right w:val="single" w:sz="4" w:space="0" w:color="auto"/>
            </w:tcBorders>
            <w:hideMark/>
          </w:tcPr>
          <w:p w:rsidR="00F404B5" w:rsidRPr="00FB74D8" w:rsidRDefault="00F404B5" w:rsidP="000C5782">
            <w:pPr>
              <w:jc w:val="both"/>
              <w:rPr>
                <w:rFonts w:asciiTheme="minorHAnsi" w:hAnsiTheme="minorHAnsi"/>
                <w:sz w:val="22"/>
                <w:szCs w:val="22"/>
                <w:lang w:val="es-ES"/>
              </w:rPr>
            </w:pPr>
          </w:p>
        </w:tc>
        <w:tc>
          <w:tcPr>
            <w:tcW w:w="1985" w:type="dxa"/>
            <w:tcBorders>
              <w:top w:val="nil"/>
              <w:left w:val="nil"/>
              <w:bottom w:val="single" w:sz="4" w:space="0" w:color="auto"/>
              <w:right w:val="single" w:sz="4" w:space="0" w:color="auto"/>
            </w:tcBorders>
          </w:tcPr>
          <w:p w:rsidR="00F404B5" w:rsidRPr="00FB74D8" w:rsidRDefault="00F404B5" w:rsidP="000C5782">
            <w:pPr>
              <w:jc w:val="both"/>
              <w:rPr>
                <w:rFonts w:asciiTheme="minorHAnsi" w:hAnsiTheme="minorHAnsi"/>
                <w:sz w:val="22"/>
                <w:szCs w:val="22"/>
              </w:rPr>
            </w:pPr>
            <w:r w:rsidRPr="00FB74D8">
              <w:rPr>
                <w:rFonts w:asciiTheme="minorHAnsi" w:hAnsiTheme="minorHAnsi"/>
                <w:sz w:val="22"/>
                <w:szCs w:val="22"/>
              </w:rPr>
              <w:t> </w:t>
            </w:r>
          </w:p>
        </w:tc>
        <w:tc>
          <w:tcPr>
            <w:tcW w:w="709" w:type="dxa"/>
            <w:tcBorders>
              <w:top w:val="nil"/>
              <w:left w:val="nil"/>
              <w:bottom w:val="single" w:sz="4" w:space="0" w:color="auto"/>
              <w:right w:val="single" w:sz="4" w:space="0" w:color="auto"/>
            </w:tcBorders>
          </w:tcPr>
          <w:p w:rsidR="00F404B5" w:rsidRPr="00FB74D8" w:rsidRDefault="00F404B5" w:rsidP="000C5782">
            <w:pPr>
              <w:jc w:val="both"/>
              <w:rPr>
                <w:rFonts w:asciiTheme="minorHAnsi" w:hAnsiTheme="minorHAnsi"/>
                <w:sz w:val="22"/>
                <w:szCs w:val="22"/>
              </w:rPr>
            </w:pP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5.1.1.</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Servicios Personales</w:t>
            </w:r>
          </w:p>
        </w:tc>
        <w:tc>
          <w:tcPr>
            <w:tcW w:w="1985" w:type="dxa"/>
            <w:tcBorders>
              <w:top w:val="nil"/>
              <w:left w:val="nil"/>
              <w:bottom w:val="single" w:sz="4" w:space="0" w:color="auto"/>
              <w:right w:val="single" w:sz="4" w:space="0" w:color="auto"/>
            </w:tcBorders>
          </w:tcPr>
          <w:p w:rsidR="00D25191" w:rsidRPr="00FB74D8" w:rsidRDefault="00A66601" w:rsidP="002C4D95">
            <w:pPr>
              <w:ind w:left="-169"/>
              <w:jc w:val="right"/>
              <w:rPr>
                <w:rFonts w:asciiTheme="minorHAnsi" w:hAnsiTheme="minorHAnsi"/>
                <w:color w:val="000000"/>
                <w:sz w:val="22"/>
                <w:szCs w:val="22"/>
              </w:rPr>
            </w:pPr>
            <w:r>
              <w:rPr>
                <w:rFonts w:asciiTheme="minorHAnsi" w:hAnsiTheme="minorHAnsi"/>
                <w:color w:val="000000"/>
                <w:sz w:val="22"/>
                <w:szCs w:val="22"/>
              </w:rPr>
              <w:t>254,802,924.75</w:t>
            </w:r>
          </w:p>
        </w:tc>
        <w:tc>
          <w:tcPr>
            <w:tcW w:w="709" w:type="dxa"/>
            <w:tcBorders>
              <w:top w:val="nil"/>
              <w:left w:val="nil"/>
              <w:bottom w:val="single" w:sz="4" w:space="0" w:color="auto"/>
              <w:right w:val="single" w:sz="4" w:space="0" w:color="auto"/>
            </w:tcBorders>
          </w:tcPr>
          <w:p w:rsidR="00F404B5" w:rsidRPr="00FB74D8" w:rsidRDefault="00B95FB6" w:rsidP="0015604C">
            <w:pPr>
              <w:ind w:left="-169"/>
              <w:jc w:val="center"/>
              <w:rPr>
                <w:rFonts w:asciiTheme="minorHAnsi" w:hAnsiTheme="minorHAnsi"/>
                <w:color w:val="000000"/>
                <w:sz w:val="22"/>
                <w:szCs w:val="22"/>
              </w:rPr>
            </w:pPr>
            <w:r>
              <w:rPr>
                <w:rFonts w:asciiTheme="minorHAnsi" w:hAnsiTheme="minorHAnsi"/>
                <w:color w:val="000000"/>
                <w:sz w:val="22"/>
                <w:szCs w:val="22"/>
              </w:rPr>
              <w:t>42</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5.1.2.</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Materiales y Suministros</w:t>
            </w:r>
          </w:p>
        </w:tc>
        <w:tc>
          <w:tcPr>
            <w:tcW w:w="1985" w:type="dxa"/>
            <w:tcBorders>
              <w:top w:val="nil"/>
              <w:left w:val="nil"/>
              <w:bottom w:val="single" w:sz="4" w:space="0" w:color="auto"/>
              <w:right w:val="single" w:sz="4" w:space="0" w:color="auto"/>
            </w:tcBorders>
          </w:tcPr>
          <w:p w:rsidR="00F404B5" w:rsidRPr="00FB74D8" w:rsidRDefault="00A66601" w:rsidP="00A1198F">
            <w:pPr>
              <w:jc w:val="right"/>
              <w:rPr>
                <w:rFonts w:asciiTheme="minorHAnsi" w:hAnsiTheme="minorHAnsi"/>
                <w:color w:val="000000"/>
                <w:sz w:val="22"/>
                <w:szCs w:val="22"/>
              </w:rPr>
            </w:pPr>
            <w:r>
              <w:rPr>
                <w:rFonts w:asciiTheme="minorHAnsi" w:hAnsiTheme="minorHAnsi"/>
                <w:color w:val="000000"/>
                <w:sz w:val="22"/>
                <w:szCs w:val="22"/>
              </w:rPr>
              <w:t>33,706,232.39</w:t>
            </w:r>
          </w:p>
        </w:tc>
        <w:tc>
          <w:tcPr>
            <w:tcW w:w="709" w:type="dxa"/>
            <w:tcBorders>
              <w:top w:val="nil"/>
              <w:left w:val="nil"/>
              <w:bottom w:val="single" w:sz="4" w:space="0" w:color="auto"/>
              <w:right w:val="single" w:sz="4" w:space="0" w:color="auto"/>
            </w:tcBorders>
          </w:tcPr>
          <w:p w:rsidR="00F404B5" w:rsidRPr="00FB74D8" w:rsidRDefault="00B95FB6" w:rsidP="00953D3B">
            <w:pPr>
              <w:ind w:left="-169"/>
              <w:jc w:val="center"/>
              <w:rPr>
                <w:rFonts w:asciiTheme="minorHAnsi" w:hAnsiTheme="minorHAnsi"/>
                <w:color w:val="000000"/>
                <w:sz w:val="22"/>
                <w:szCs w:val="22"/>
              </w:rPr>
            </w:pPr>
            <w:r>
              <w:rPr>
                <w:rFonts w:asciiTheme="minorHAnsi" w:hAnsiTheme="minorHAnsi"/>
                <w:color w:val="000000"/>
                <w:sz w:val="22"/>
                <w:szCs w:val="22"/>
              </w:rPr>
              <w:t>6</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5.1.3.</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Servicios Generales</w:t>
            </w:r>
          </w:p>
        </w:tc>
        <w:tc>
          <w:tcPr>
            <w:tcW w:w="1985" w:type="dxa"/>
            <w:tcBorders>
              <w:top w:val="nil"/>
              <w:left w:val="nil"/>
              <w:bottom w:val="single" w:sz="4" w:space="0" w:color="auto"/>
              <w:right w:val="single" w:sz="4" w:space="0" w:color="auto"/>
            </w:tcBorders>
          </w:tcPr>
          <w:p w:rsidR="00F404B5" w:rsidRPr="00FB74D8" w:rsidRDefault="000E2E0B" w:rsidP="00C500DF">
            <w:pPr>
              <w:jc w:val="right"/>
              <w:rPr>
                <w:rFonts w:asciiTheme="minorHAnsi" w:hAnsiTheme="minorHAnsi"/>
                <w:color w:val="000000"/>
                <w:sz w:val="22"/>
                <w:szCs w:val="22"/>
              </w:rPr>
            </w:pPr>
            <w:r>
              <w:rPr>
                <w:rFonts w:asciiTheme="minorHAnsi" w:hAnsiTheme="minorHAnsi"/>
                <w:color w:val="000000"/>
                <w:sz w:val="22"/>
                <w:szCs w:val="22"/>
              </w:rPr>
              <w:t>165,973,423.67</w:t>
            </w:r>
          </w:p>
        </w:tc>
        <w:tc>
          <w:tcPr>
            <w:tcW w:w="709" w:type="dxa"/>
            <w:tcBorders>
              <w:top w:val="nil"/>
              <w:left w:val="nil"/>
              <w:bottom w:val="single" w:sz="4" w:space="0" w:color="auto"/>
              <w:right w:val="single" w:sz="4" w:space="0" w:color="auto"/>
            </w:tcBorders>
          </w:tcPr>
          <w:p w:rsidR="00F404B5" w:rsidRPr="00FB74D8" w:rsidRDefault="002C51F9" w:rsidP="002B3AD7">
            <w:pPr>
              <w:jc w:val="center"/>
              <w:rPr>
                <w:rFonts w:asciiTheme="minorHAnsi" w:hAnsiTheme="minorHAnsi"/>
                <w:color w:val="000000"/>
                <w:sz w:val="22"/>
                <w:szCs w:val="22"/>
              </w:rPr>
            </w:pPr>
            <w:r>
              <w:rPr>
                <w:rFonts w:asciiTheme="minorHAnsi" w:hAnsiTheme="minorHAnsi"/>
                <w:color w:val="000000"/>
                <w:sz w:val="22"/>
                <w:szCs w:val="22"/>
              </w:rPr>
              <w:t>2</w:t>
            </w:r>
            <w:r w:rsidR="00B95FB6">
              <w:rPr>
                <w:rFonts w:asciiTheme="minorHAnsi" w:hAnsiTheme="minorHAnsi"/>
                <w:color w:val="000000"/>
                <w:sz w:val="22"/>
                <w:szCs w:val="22"/>
              </w:rPr>
              <w:t>7</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5.2.</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Transfer., Asignac., Subsidios y Ayudas</w:t>
            </w:r>
          </w:p>
        </w:tc>
        <w:tc>
          <w:tcPr>
            <w:tcW w:w="1985" w:type="dxa"/>
            <w:tcBorders>
              <w:top w:val="nil"/>
              <w:left w:val="nil"/>
              <w:bottom w:val="single" w:sz="4" w:space="0" w:color="auto"/>
              <w:right w:val="single" w:sz="4" w:space="0" w:color="auto"/>
            </w:tcBorders>
          </w:tcPr>
          <w:p w:rsidR="00F404B5" w:rsidRPr="00FB74D8" w:rsidRDefault="000E2E0B" w:rsidP="00045296">
            <w:pPr>
              <w:jc w:val="right"/>
              <w:rPr>
                <w:rFonts w:asciiTheme="minorHAnsi" w:hAnsiTheme="minorHAnsi"/>
                <w:color w:val="000000"/>
                <w:sz w:val="22"/>
                <w:szCs w:val="22"/>
              </w:rPr>
            </w:pPr>
            <w:r>
              <w:rPr>
                <w:rFonts w:asciiTheme="minorHAnsi" w:hAnsiTheme="minorHAnsi"/>
                <w:color w:val="000000"/>
                <w:sz w:val="22"/>
                <w:szCs w:val="22"/>
              </w:rPr>
              <w:t>93,948,493.99</w:t>
            </w:r>
          </w:p>
        </w:tc>
        <w:tc>
          <w:tcPr>
            <w:tcW w:w="709" w:type="dxa"/>
            <w:tcBorders>
              <w:top w:val="nil"/>
              <w:left w:val="nil"/>
              <w:bottom w:val="single" w:sz="4" w:space="0" w:color="auto"/>
              <w:right w:val="single" w:sz="4" w:space="0" w:color="auto"/>
            </w:tcBorders>
          </w:tcPr>
          <w:p w:rsidR="00F404B5" w:rsidRPr="00FB74D8" w:rsidRDefault="002C51F9" w:rsidP="00826200">
            <w:pPr>
              <w:jc w:val="center"/>
              <w:rPr>
                <w:rFonts w:asciiTheme="minorHAnsi" w:hAnsiTheme="minorHAnsi"/>
                <w:color w:val="000000"/>
                <w:sz w:val="22"/>
                <w:szCs w:val="22"/>
              </w:rPr>
            </w:pPr>
            <w:r>
              <w:rPr>
                <w:rFonts w:asciiTheme="minorHAnsi" w:hAnsiTheme="minorHAnsi"/>
                <w:color w:val="000000"/>
                <w:sz w:val="22"/>
                <w:szCs w:val="22"/>
              </w:rPr>
              <w:t>1</w:t>
            </w:r>
            <w:r w:rsidR="00B95FB6">
              <w:rPr>
                <w:rFonts w:asciiTheme="minorHAnsi" w:hAnsiTheme="minorHAnsi"/>
                <w:color w:val="000000"/>
                <w:sz w:val="22"/>
                <w:szCs w:val="22"/>
              </w:rPr>
              <w:t>5</w:t>
            </w:r>
          </w:p>
        </w:tc>
      </w:tr>
      <w:tr w:rsidR="002C2C53"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tcPr>
          <w:p w:rsidR="002C2C53" w:rsidRDefault="002C2C53" w:rsidP="000C5782">
            <w:pPr>
              <w:jc w:val="both"/>
              <w:rPr>
                <w:rFonts w:asciiTheme="minorHAnsi" w:hAnsiTheme="minorHAnsi"/>
                <w:sz w:val="22"/>
                <w:szCs w:val="22"/>
                <w:lang w:val="es-ES"/>
              </w:rPr>
            </w:pPr>
            <w:r>
              <w:rPr>
                <w:rFonts w:asciiTheme="minorHAnsi" w:hAnsiTheme="minorHAnsi"/>
                <w:sz w:val="22"/>
                <w:szCs w:val="22"/>
                <w:lang w:val="es-ES"/>
              </w:rPr>
              <w:t>5.5</w:t>
            </w:r>
          </w:p>
        </w:tc>
        <w:tc>
          <w:tcPr>
            <w:tcW w:w="5528" w:type="dxa"/>
            <w:tcBorders>
              <w:top w:val="nil"/>
              <w:left w:val="nil"/>
              <w:bottom w:val="single" w:sz="4" w:space="0" w:color="auto"/>
              <w:right w:val="single" w:sz="4" w:space="0" w:color="auto"/>
            </w:tcBorders>
            <w:noWrap/>
            <w:vAlign w:val="center"/>
          </w:tcPr>
          <w:p w:rsidR="002C2C53" w:rsidRDefault="002C2C53" w:rsidP="00045296">
            <w:pPr>
              <w:ind w:left="-20"/>
              <w:jc w:val="both"/>
              <w:rPr>
                <w:rFonts w:asciiTheme="minorHAnsi" w:hAnsiTheme="minorHAnsi"/>
                <w:sz w:val="22"/>
                <w:szCs w:val="22"/>
                <w:lang w:val="es-ES"/>
              </w:rPr>
            </w:pPr>
            <w:r>
              <w:rPr>
                <w:rFonts w:asciiTheme="minorHAnsi" w:hAnsiTheme="minorHAnsi"/>
                <w:sz w:val="22"/>
                <w:szCs w:val="22"/>
                <w:lang w:val="es-ES"/>
              </w:rPr>
              <w:t xml:space="preserve">Estimaciones, Depreciaciones, Deterioros, </w:t>
            </w:r>
            <w:r w:rsidR="007D3226">
              <w:rPr>
                <w:rFonts w:asciiTheme="minorHAnsi" w:hAnsiTheme="minorHAnsi"/>
                <w:sz w:val="22"/>
                <w:szCs w:val="22"/>
                <w:lang w:val="es-ES"/>
              </w:rPr>
              <w:t>Obsolescencia, y</w:t>
            </w:r>
            <w:r>
              <w:rPr>
                <w:rFonts w:asciiTheme="minorHAnsi" w:hAnsiTheme="minorHAnsi"/>
                <w:sz w:val="22"/>
                <w:szCs w:val="22"/>
                <w:lang w:val="es-ES"/>
              </w:rPr>
              <w:t xml:space="preserve"> </w:t>
            </w:r>
          </w:p>
          <w:p w:rsidR="002C2C53" w:rsidRPr="00FB74D8" w:rsidRDefault="002C2C53" w:rsidP="00045296">
            <w:pPr>
              <w:ind w:left="-20"/>
              <w:jc w:val="both"/>
              <w:rPr>
                <w:rFonts w:asciiTheme="minorHAnsi" w:hAnsiTheme="minorHAnsi"/>
                <w:sz w:val="22"/>
                <w:szCs w:val="22"/>
                <w:lang w:val="es-ES"/>
              </w:rPr>
            </w:pPr>
            <w:r>
              <w:rPr>
                <w:rFonts w:asciiTheme="minorHAnsi" w:hAnsiTheme="minorHAnsi"/>
                <w:sz w:val="22"/>
                <w:szCs w:val="22"/>
                <w:lang w:val="es-ES"/>
              </w:rPr>
              <w:t>Amortizaciones,</w:t>
            </w:r>
          </w:p>
        </w:tc>
        <w:tc>
          <w:tcPr>
            <w:tcW w:w="1985" w:type="dxa"/>
            <w:tcBorders>
              <w:top w:val="nil"/>
              <w:left w:val="nil"/>
              <w:bottom w:val="single" w:sz="4" w:space="0" w:color="auto"/>
              <w:right w:val="single" w:sz="4" w:space="0" w:color="auto"/>
            </w:tcBorders>
          </w:tcPr>
          <w:p w:rsidR="002C2C53" w:rsidRPr="002C2C53" w:rsidRDefault="000E2E0B" w:rsidP="00045296">
            <w:pPr>
              <w:ind w:left="-70"/>
              <w:jc w:val="right"/>
              <w:rPr>
                <w:rFonts w:asciiTheme="minorHAnsi" w:hAnsiTheme="minorHAnsi"/>
                <w:color w:val="000000"/>
                <w:sz w:val="22"/>
                <w:szCs w:val="22"/>
                <w:lang w:val="es-ES"/>
              </w:rPr>
            </w:pPr>
            <w:r>
              <w:rPr>
                <w:rFonts w:asciiTheme="minorHAnsi" w:hAnsiTheme="minorHAnsi"/>
                <w:color w:val="000000"/>
                <w:sz w:val="22"/>
                <w:szCs w:val="22"/>
                <w:lang w:val="es-ES"/>
              </w:rPr>
              <w:t>9,665,377.33</w:t>
            </w:r>
          </w:p>
        </w:tc>
        <w:tc>
          <w:tcPr>
            <w:tcW w:w="709" w:type="dxa"/>
            <w:tcBorders>
              <w:top w:val="nil"/>
              <w:left w:val="nil"/>
              <w:bottom w:val="single" w:sz="4" w:space="0" w:color="auto"/>
              <w:right w:val="single" w:sz="4" w:space="0" w:color="auto"/>
            </w:tcBorders>
          </w:tcPr>
          <w:p w:rsidR="002C2C53" w:rsidRDefault="002C51F9" w:rsidP="002B3AD7">
            <w:pPr>
              <w:ind w:left="-70"/>
              <w:jc w:val="center"/>
              <w:rPr>
                <w:rFonts w:asciiTheme="minorHAnsi" w:hAnsiTheme="minorHAnsi"/>
                <w:color w:val="000000"/>
                <w:sz w:val="22"/>
                <w:szCs w:val="22"/>
              </w:rPr>
            </w:pPr>
            <w:r>
              <w:rPr>
                <w:rFonts w:asciiTheme="minorHAnsi" w:hAnsiTheme="minorHAnsi"/>
                <w:color w:val="000000"/>
                <w:sz w:val="22"/>
                <w:szCs w:val="22"/>
              </w:rPr>
              <w:t>2</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5.6.</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Inversión Pública</w:t>
            </w:r>
          </w:p>
        </w:tc>
        <w:tc>
          <w:tcPr>
            <w:tcW w:w="1985" w:type="dxa"/>
            <w:tcBorders>
              <w:top w:val="nil"/>
              <w:left w:val="nil"/>
              <w:bottom w:val="single" w:sz="4" w:space="0" w:color="auto"/>
              <w:right w:val="single" w:sz="4" w:space="0" w:color="auto"/>
            </w:tcBorders>
          </w:tcPr>
          <w:p w:rsidR="00F404B5" w:rsidRPr="00FB74D8" w:rsidRDefault="000E2E0B" w:rsidP="00045296">
            <w:pPr>
              <w:ind w:left="-70"/>
              <w:jc w:val="right"/>
              <w:rPr>
                <w:rFonts w:asciiTheme="minorHAnsi" w:hAnsiTheme="minorHAnsi"/>
                <w:color w:val="000000"/>
                <w:sz w:val="22"/>
                <w:szCs w:val="22"/>
              </w:rPr>
            </w:pPr>
            <w:r>
              <w:rPr>
                <w:rFonts w:asciiTheme="minorHAnsi" w:hAnsiTheme="minorHAnsi"/>
                <w:color w:val="000000"/>
                <w:sz w:val="22"/>
                <w:szCs w:val="22"/>
              </w:rPr>
              <w:t>19,038,586.02</w:t>
            </w:r>
          </w:p>
        </w:tc>
        <w:tc>
          <w:tcPr>
            <w:tcW w:w="709" w:type="dxa"/>
            <w:tcBorders>
              <w:top w:val="nil"/>
              <w:left w:val="nil"/>
              <w:bottom w:val="single" w:sz="4" w:space="0" w:color="auto"/>
              <w:right w:val="single" w:sz="4" w:space="0" w:color="auto"/>
            </w:tcBorders>
          </w:tcPr>
          <w:p w:rsidR="00F404B5" w:rsidRPr="00FB74D8" w:rsidRDefault="00B95FB6" w:rsidP="002B3AD7">
            <w:pPr>
              <w:ind w:left="-70"/>
              <w:jc w:val="center"/>
              <w:rPr>
                <w:rFonts w:asciiTheme="minorHAnsi" w:hAnsiTheme="minorHAnsi"/>
                <w:color w:val="000000"/>
                <w:sz w:val="22"/>
                <w:szCs w:val="22"/>
              </w:rPr>
            </w:pPr>
            <w:r>
              <w:rPr>
                <w:rFonts w:asciiTheme="minorHAnsi" w:hAnsiTheme="minorHAnsi"/>
                <w:color w:val="000000"/>
                <w:sz w:val="22"/>
                <w:szCs w:val="22"/>
              </w:rPr>
              <w:t>3</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B177A4" w:rsidP="000C5782">
            <w:pPr>
              <w:jc w:val="both"/>
              <w:rPr>
                <w:rFonts w:asciiTheme="minorHAnsi" w:hAnsiTheme="minorHAnsi"/>
                <w:sz w:val="22"/>
                <w:szCs w:val="22"/>
                <w:lang w:val="es-ES"/>
              </w:rPr>
            </w:pPr>
            <w:r>
              <w:rPr>
                <w:rFonts w:asciiTheme="minorHAnsi" w:hAnsiTheme="minorHAnsi"/>
                <w:sz w:val="22"/>
                <w:szCs w:val="22"/>
                <w:lang w:val="es-ES"/>
              </w:rPr>
              <w:t>5.4.</w:t>
            </w:r>
          </w:p>
        </w:tc>
        <w:tc>
          <w:tcPr>
            <w:tcW w:w="5528" w:type="dxa"/>
            <w:tcBorders>
              <w:top w:val="nil"/>
              <w:left w:val="nil"/>
              <w:bottom w:val="single" w:sz="4" w:space="0" w:color="auto"/>
              <w:right w:val="single" w:sz="4" w:space="0" w:color="auto"/>
            </w:tcBorders>
            <w:noWrap/>
            <w:vAlign w:val="center"/>
            <w:hideMark/>
          </w:tcPr>
          <w:p w:rsidR="00F404B5" w:rsidRPr="00FB74D8" w:rsidRDefault="00F818F3" w:rsidP="00045296">
            <w:pPr>
              <w:ind w:left="-20"/>
              <w:jc w:val="both"/>
              <w:rPr>
                <w:rFonts w:asciiTheme="minorHAnsi" w:hAnsiTheme="minorHAnsi"/>
                <w:sz w:val="22"/>
                <w:szCs w:val="22"/>
                <w:lang w:val="es-ES"/>
              </w:rPr>
            </w:pPr>
            <w:r>
              <w:rPr>
                <w:rFonts w:asciiTheme="minorHAnsi" w:hAnsiTheme="minorHAnsi"/>
                <w:sz w:val="22"/>
                <w:szCs w:val="22"/>
                <w:lang w:val="es-ES"/>
              </w:rPr>
              <w:t xml:space="preserve">Intereses, comisiones y otros gastos de la </w:t>
            </w:r>
            <w:r w:rsidR="00F404B5" w:rsidRPr="00FB74D8">
              <w:rPr>
                <w:rFonts w:asciiTheme="minorHAnsi" w:hAnsiTheme="minorHAnsi"/>
                <w:sz w:val="22"/>
                <w:szCs w:val="22"/>
                <w:lang w:val="es-ES"/>
              </w:rPr>
              <w:t>Deuda Pública</w:t>
            </w:r>
          </w:p>
        </w:tc>
        <w:tc>
          <w:tcPr>
            <w:tcW w:w="1985" w:type="dxa"/>
            <w:tcBorders>
              <w:top w:val="nil"/>
              <w:left w:val="nil"/>
              <w:bottom w:val="single" w:sz="4" w:space="0" w:color="auto"/>
              <w:right w:val="single" w:sz="4" w:space="0" w:color="auto"/>
            </w:tcBorders>
          </w:tcPr>
          <w:p w:rsidR="0017144F" w:rsidRPr="00FB74D8" w:rsidRDefault="000E2E0B" w:rsidP="0017144F">
            <w:pPr>
              <w:jc w:val="right"/>
              <w:rPr>
                <w:rFonts w:asciiTheme="minorHAnsi" w:hAnsiTheme="minorHAnsi"/>
                <w:color w:val="000000"/>
                <w:sz w:val="22"/>
                <w:szCs w:val="22"/>
              </w:rPr>
            </w:pPr>
            <w:r>
              <w:rPr>
                <w:rFonts w:asciiTheme="minorHAnsi" w:hAnsiTheme="minorHAnsi"/>
                <w:color w:val="000000"/>
                <w:sz w:val="22"/>
                <w:szCs w:val="22"/>
              </w:rPr>
              <w:t>31,169,937.65</w:t>
            </w:r>
          </w:p>
        </w:tc>
        <w:tc>
          <w:tcPr>
            <w:tcW w:w="709" w:type="dxa"/>
            <w:tcBorders>
              <w:top w:val="nil"/>
              <w:left w:val="nil"/>
              <w:bottom w:val="single" w:sz="4" w:space="0" w:color="auto"/>
              <w:right w:val="single" w:sz="4" w:space="0" w:color="auto"/>
            </w:tcBorders>
          </w:tcPr>
          <w:p w:rsidR="00F725AE" w:rsidRPr="00FB74D8" w:rsidRDefault="00B95FB6" w:rsidP="00F725AE">
            <w:pPr>
              <w:jc w:val="center"/>
              <w:rPr>
                <w:rFonts w:asciiTheme="minorHAnsi" w:hAnsiTheme="minorHAnsi"/>
                <w:color w:val="000000"/>
                <w:sz w:val="22"/>
                <w:szCs w:val="22"/>
              </w:rPr>
            </w:pPr>
            <w:r>
              <w:rPr>
                <w:rFonts w:asciiTheme="minorHAnsi" w:hAnsiTheme="minorHAnsi"/>
                <w:color w:val="000000"/>
                <w:sz w:val="22"/>
                <w:szCs w:val="22"/>
              </w:rPr>
              <w:t>5</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hideMark/>
          </w:tcPr>
          <w:p w:rsidR="00F404B5" w:rsidRPr="00FB74D8" w:rsidRDefault="00F404B5" w:rsidP="00045296">
            <w:pPr>
              <w:ind w:left="-20"/>
              <w:jc w:val="both"/>
              <w:rPr>
                <w:rFonts w:asciiTheme="minorHAnsi" w:hAnsiTheme="minorHAnsi"/>
                <w:b/>
                <w:bCs/>
                <w:sz w:val="22"/>
                <w:szCs w:val="22"/>
                <w:lang w:val="es-ES"/>
              </w:rPr>
            </w:pPr>
          </w:p>
        </w:tc>
        <w:tc>
          <w:tcPr>
            <w:tcW w:w="5528" w:type="dxa"/>
            <w:tcBorders>
              <w:top w:val="nil"/>
              <w:left w:val="nil"/>
              <w:bottom w:val="single" w:sz="4" w:space="0" w:color="auto"/>
              <w:right w:val="single" w:sz="4" w:space="0" w:color="auto"/>
            </w:tcBorders>
            <w:noWrap/>
            <w:hideMark/>
          </w:tcPr>
          <w:p w:rsidR="00F404B5" w:rsidRPr="00FB74D8" w:rsidRDefault="00F404B5" w:rsidP="00045296">
            <w:pPr>
              <w:ind w:left="-20"/>
              <w:jc w:val="both"/>
              <w:rPr>
                <w:rFonts w:asciiTheme="minorHAnsi" w:hAnsiTheme="minorHAnsi"/>
                <w:b/>
                <w:bCs/>
                <w:sz w:val="22"/>
                <w:szCs w:val="22"/>
                <w:lang w:val="es-ES"/>
              </w:rPr>
            </w:pPr>
            <w:r w:rsidRPr="00FB74D8">
              <w:rPr>
                <w:rFonts w:asciiTheme="minorHAnsi" w:hAnsiTheme="minorHAnsi"/>
                <w:b/>
                <w:bCs/>
                <w:sz w:val="22"/>
                <w:szCs w:val="22"/>
                <w:lang w:val="es-ES"/>
              </w:rPr>
              <w:t>TOTAL DE EGRESOS:</w:t>
            </w:r>
          </w:p>
        </w:tc>
        <w:tc>
          <w:tcPr>
            <w:tcW w:w="1985" w:type="dxa"/>
            <w:tcBorders>
              <w:top w:val="nil"/>
              <w:left w:val="nil"/>
              <w:bottom w:val="single" w:sz="4" w:space="0" w:color="auto"/>
              <w:right w:val="single" w:sz="4" w:space="0" w:color="auto"/>
            </w:tcBorders>
          </w:tcPr>
          <w:p w:rsidR="00F404B5" w:rsidRPr="00FB74D8" w:rsidRDefault="00870D86" w:rsidP="000E2E0B">
            <w:pPr>
              <w:ind w:left="-119"/>
              <w:jc w:val="right"/>
              <w:rPr>
                <w:rFonts w:asciiTheme="minorHAnsi" w:hAnsiTheme="minorHAnsi"/>
                <w:b/>
                <w:bCs/>
                <w:color w:val="000000"/>
                <w:sz w:val="22"/>
                <w:szCs w:val="22"/>
              </w:rPr>
            </w:pPr>
            <w:r>
              <w:rPr>
                <w:rFonts w:asciiTheme="minorHAnsi" w:hAnsiTheme="minorHAnsi"/>
                <w:b/>
                <w:bCs/>
                <w:color w:val="000000"/>
                <w:sz w:val="22"/>
                <w:szCs w:val="22"/>
              </w:rPr>
              <w:t>$</w:t>
            </w:r>
            <w:r w:rsidR="000E2E0B">
              <w:rPr>
                <w:rFonts w:asciiTheme="minorHAnsi" w:hAnsiTheme="minorHAnsi"/>
                <w:b/>
                <w:bCs/>
                <w:color w:val="000000"/>
                <w:sz w:val="22"/>
                <w:szCs w:val="22"/>
              </w:rPr>
              <w:t>608,304,975.80</w:t>
            </w:r>
          </w:p>
        </w:tc>
        <w:tc>
          <w:tcPr>
            <w:tcW w:w="709" w:type="dxa"/>
            <w:tcBorders>
              <w:top w:val="nil"/>
              <w:left w:val="nil"/>
              <w:bottom w:val="single" w:sz="4" w:space="0" w:color="auto"/>
              <w:right w:val="single" w:sz="4" w:space="0" w:color="auto"/>
            </w:tcBorders>
          </w:tcPr>
          <w:p w:rsidR="00F404B5" w:rsidRPr="00FB74D8" w:rsidRDefault="00B44FF9" w:rsidP="00F404B5">
            <w:pPr>
              <w:ind w:left="-119"/>
              <w:jc w:val="center"/>
              <w:rPr>
                <w:rFonts w:asciiTheme="minorHAnsi" w:hAnsiTheme="minorHAnsi"/>
                <w:b/>
                <w:bCs/>
                <w:color w:val="000000"/>
                <w:sz w:val="22"/>
                <w:szCs w:val="22"/>
              </w:rPr>
            </w:pPr>
            <w:r>
              <w:rPr>
                <w:rFonts w:asciiTheme="minorHAnsi" w:hAnsiTheme="minorHAnsi"/>
                <w:b/>
                <w:bCs/>
                <w:color w:val="000000"/>
                <w:sz w:val="22"/>
                <w:szCs w:val="22"/>
              </w:rPr>
              <w:t>100</w:t>
            </w:r>
          </w:p>
        </w:tc>
      </w:tr>
    </w:tbl>
    <w:p w:rsidR="00717349" w:rsidRDefault="00717349" w:rsidP="00961272">
      <w:pPr>
        <w:pStyle w:val="Textopredeterminado"/>
        <w:jc w:val="center"/>
        <w:rPr>
          <w:rFonts w:asciiTheme="minorHAnsi" w:hAnsiTheme="minorHAnsi"/>
          <w:b/>
          <w:sz w:val="22"/>
          <w:szCs w:val="22"/>
        </w:rPr>
      </w:pPr>
    </w:p>
    <w:p w:rsidR="00717349" w:rsidRDefault="00717349" w:rsidP="00F23392">
      <w:pPr>
        <w:pStyle w:val="Textopredeterminado"/>
        <w:rPr>
          <w:rFonts w:asciiTheme="minorHAnsi" w:hAnsiTheme="minorHAnsi"/>
          <w:b/>
          <w:sz w:val="22"/>
          <w:szCs w:val="22"/>
        </w:rPr>
      </w:pPr>
    </w:p>
    <w:p w:rsidR="007C7CD0" w:rsidRPr="00FB74D8" w:rsidRDefault="00554AEC" w:rsidP="00961272">
      <w:pPr>
        <w:pStyle w:val="Textopredeterminado"/>
        <w:jc w:val="center"/>
        <w:rPr>
          <w:rFonts w:asciiTheme="minorHAnsi" w:hAnsiTheme="minorHAnsi"/>
          <w:b/>
          <w:sz w:val="22"/>
          <w:szCs w:val="22"/>
        </w:rPr>
      </w:pPr>
      <w:r w:rsidRPr="00FB74D8">
        <w:rPr>
          <w:rFonts w:asciiTheme="minorHAnsi" w:hAnsiTheme="minorHAnsi"/>
          <w:b/>
          <w:sz w:val="22"/>
          <w:szCs w:val="22"/>
        </w:rPr>
        <w:t xml:space="preserve">NOTAS AL ESTADO DE VARIACION DE LA HACIENDA </w:t>
      </w:r>
      <w:r w:rsidR="00746BD1" w:rsidRPr="00FB74D8">
        <w:rPr>
          <w:rFonts w:asciiTheme="minorHAnsi" w:hAnsiTheme="minorHAnsi"/>
          <w:b/>
          <w:sz w:val="22"/>
          <w:szCs w:val="22"/>
        </w:rPr>
        <w:t>PÚBLICA</w:t>
      </w:r>
    </w:p>
    <w:p w:rsidR="003869FD" w:rsidRPr="00FB74D8" w:rsidRDefault="003869FD" w:rsidP="000C5782">
      <w:pPr>
        <w:pStyle w:val="Textopredeterminado"/>
        <w:jc w:val="both"/>
        <w:rPr>
          <w:rFonts w:asciiTheme="minorHAnsi" w:hAnsiTheme="minorHAnsi"/>
          <w:b/>
          <w:sz w:val="22"/>
          <w:szCs w:val="22"/>
        </w:rPr>
      </w:pPr>
    </w:p>
    <w:p w:rsidR="00554AEC" w:rsidRDefault="00554AEC" w:rsidP="000C5782">
      <w:pPr>
        <w:pStyle w:val="Textopredeterminado"/>
        <w:jc w:val="both"/>
        <w:rPr>
          <w:rFonts w:asciiTheme="minorHAnsi" w:hAnsiTheme="minorHAnsi"/>
          <w:b/>
          <w:sz w:val="22"/>
          <w:szCs w:val="22"/>
        </w:rPr>
      </w:pPr>
      <w:r w:rsidRPr="00FB74D8">
        <w:rPr>
          <w:rFonts w:asciiTheme="minorHAnsi" w:hAnsiTheme="minorHAnsi"/>
          <w:b/>
          <w:sz w:val="22"/>
          <w:szCs w:val="22"/>
        </w:rPr>
        <w:t>NOTA 1</w:t>
      </w:r>
      <w:r w:rsidR="008B0FC2" w:rsidRPr="00FB74D8">
        <w:rPr>
          <w:rFonts w:asciiTheme="minorHAnsi" w:hAnsiTheme="minorHAnsi"/>
          <w:b/>
          <w:sz w:val="22"/>
          <w:szCs w:val="22"/>
        </w:rPr>
        <w:t>4</w:t>
      </w:r>
      <w:r w:rsidRPr="00FB74D8">
        <w:rPr>
          <w:rFonts w:asciiTheme="minorHAnsi" w:hAnsiTheme="minorHAnsi"/>
          <w:b/>
          <w:sz w:val="22"/>
          <w:szCs w:val="22"/>
        </w:rPr>
        <w:t>.-PATRIMONIO CONTRIBUIDO:</w:t>
      </w:r>
    </w:p>
    <w:p w:rsidR="00F23392" w:rsidRDefault="00F23392" w:rsidP="000C5782">
      <w:pPr>
        <w:pStyle w:val="Textopredeterminado"/>
        <w:jc w:val="both"/>
        <w:rPr>
          <w:rFonts w:asciiTheme="minorHAnsi" w:hAnsiTheme="minorHAnsi"/>
          <w:b/>
          <w:sz w:val="22"/>
          <w:szCs w:val="22"/>
        </w:rPr>
      </w:pPr>
    </w:p>
    <w:p w:rsidR="00B337AB" w:rsidRPr="00C147A2" w:rsidRDefault="00E17D38" w:rsidP="00E17D38">
      <w:pPr>
        <w:pStyle w:val="Textopredeterminado"/>
        <w:jc w:val="both"/>
        <w:rPr>
          <w:rFonts w:asciiTheme="minorHAnsi" w:hAnsiTheme="minorHAnsi"/>
          <w:sz w:val="22"/>
          <w:szCs w:val="22"/>
        </w:rPr>
      </w:pPr>
      <w:r w:rsidRPr="00C147A2">
        <w:rPr>
          <w:rFonts w:asciiTheme="minorHAnsi" w:hAnsiTheme="minorHAnsi"/>
          <w:sz w:val="22"/>
          <w:szCs w:val="22"/>
        </w:rPr>
        <w:lastRenderedPageBreak/>
        <w:t xml:space="preserve">Durante el </w:t>
      </w:r>
      <w:r w:rsidR="00B70BB3">
        <w:rPr>
          <w:rFonts w:asciiTheme="minorHAnsi" w:hAnsiTheme="minorHAnsi"/>
          <w:sz w:val="22"/>
          <w:szCs w:val="22"/>
        </w:rPr>
        <w:t>periodo compre</w:t>
      </w:r>
      <w:r w:rsidR="003D3301">
        <w:rPr>
          <w:rFonts w:asciiTheme="minorHAnsi" w:hAnsiTheme="minorHAnsi"/>
          <w:sz w:val="22"/>
          <w:szCs w:val="22"/>
        </w:rPr>
        <w:t>ndido entre el 01 de enero al 31 de diciembre de 2020</w:t>
      </w:r>
      <w:r w:rsidRPr="00C147A2">
        <w:rPr>
          <w:rFonts w:asciiTheme="minorHAnsi" w:hAnsiTheme="minorHAnsi"/>
          <w:sz w:val="22"/>
          <w:szCs w:val="22"/>
        </w:rPr>
        <w:t xml:space="preserve"> la cuenta Donaciones de Capital</w:t>
      </w:r>
      <w:r w:rsidR="00B95FB6">
        <w:rPr>
          <w:rFonts w:asciiTheme="minorHAnsi" w:hAnsiTheme="minorHAnsi"/>
          <w:sz w:val="22"/>
          <w:szCs w:val="22"/>
        </w:rPr>
        <w:t xml:space="preserve"> presenta una disminución derivada del registro de una desincorporación de terrenos, la cual se había autorizado en sesión ordinaria número 35 de fecha 24 de octubre de 2019, por una cantidad de $152,174.53.</w:t>
      </w:r>
      <w:r w:rsidRPr="00C147A2">
        <w:rPr>
          <w:rFonts w:asciiTheme="minorHAnsi" w:hAnsiTheme="minorHAnsi"/>
          <w:sz w:val="22"/>
          <w:szCs w:val="22"/>
        </w:rPr>
        <w:t xml:space="preserve"> </w:t>
      </w:r>
      <w:r w:rsidR="00B95FB6">
        <w:rPr>
          <w:rFonts w:asciiTheme="minorHAnsi" w:hAnsiTheme="minorHAnsi"/>
          <w:sz w:val="22"/>
          <w:szCs w:val="22"/>
        </w:rPr>
        <w:t>En el período comprendido del 01 de enero al 31 de diciembre de 2020,</w:t>
      </w:r>
      <w:r w:rsidRPr="00C147A2">
        <w:rPr>
          <w:rFonts w:asciiTheme="minorHAnsi" w:hAnsiTheme="minorHAnsi"/>
          <w:sz w:val="22"/>
          <w:szCs w:val="22"/>
        </w:rPr>
        <w:t xml:space="preserve"> </w:t>
      </w:r>
      <w:r w:rsidR="0017144F" w:rsidRPr="00C147A2">
        <w:rPr>
          <w:rFonts w:asciiTheme="minorHAnsi" w:hAnsiTheme="minorHAnsi"/>
          <w:sz w:val="22"/>
          <w:szCs w:val="22"/>
        </w:rPr>
        <w:t>las</w:t>
      </w:r>
      <w:r w:rsidR="00B95FB6">
        <w:rPr>
          <w:rFonts w:asciiTheme="minorHAnsi" w:hAnsiTheme="minorHAnsi"/>
          <w:sz w:val="22"/>
          <w:szCs w:val="22"/>
        </w:rPr>
        <w:t xml:space="preserve"> bajas de bienes muebles</w:t>
      </w:r>
      <w:r w:rsidR="0017144F" w:rsidRPr="00C147A2">
        <w:rPr>
          <w:rFonts w:asciiTheme="minorHAnsi" w:hAnsiTheme="minorHAnsi"/>
          <w:sz w:val="22"/>
          <w:szCs w:val="22"/>
        </w:rPr>
        <w:t xml:space="preserve"> se registraron en la cuenta</w:t>
      </w:r>
      <w:r w:rsidR="0017144F" w:rsidRPr="00C147A2">
        <w:rPr>
          <w:rFonts w:asciiTheme="minorHAnsi" w:hAnsiTheme="minorHAnsi"/>
          <w:color w:val="FF0000"/>
          <w:sz w:val="22"/>
          <w:szCs w:val="22"/>
        </w:rPr>
        <w:t xml:space="preserve"> </w:t>
      </w:r>
      <w:r w:rsidR="00487AED" w:rsidRPr="00C147A2">
        <w:rPr>
          <w:rFonts w:asciiTheme="minorHAnsi" w:hAnsiTheme="minorHAnsi"/>
          <w:color w:val="FF0000"/>
          <w:sz w:val="22"/>
          <w:szCs w:val="22"/>
        </w:rPr>
        <w:t xml:space="preserve">  </w:t>
      </w:r>
      <w:r w:rsidR="00C147A2" w:rsidRPr="00C147A2">
        <w:rPr>
          <w:rFonts w:asciiTheme="minorHAnsi" w:hAnsiTheme="minorHAnsi"/>
          <w:sz w:val="22"/>
          <w:szCs w:val="22"/>
        </w:rPr>
        <w:t>5.5.1.8 Disminución de Bienes por pérdida, obsolescencia y deterioro</w:t>
      </w:r>
      <w:r w:rsidR="00C147A2">
        <w:rPr>
          <w:rFonts w:asciiTheme="minorHAnsi" w:hAnsiTheme="minorHAnsi"/>
          <w:sz w:val="22"/>
          <w:szCs w:val="22"/>
        </w:rPr>
        <w:t>, que de acuerdo a la normatividad el</w:t>
      </w:r>
      <w:r w:rsidR="00C147A2" w:rsidRPr="00C147A2">
        <w:rPr>
          <w:rFonts w:asciiTheme="minorHAnsi" w:hAnsiTheme="minorHAnsi"/>
          <w:sz w:val="22"/>
          <w:szCs w:val="22"/>
        </w:rPr>
        <w:t xml:space="preserve"> Importe </w:t>
      </w:r>
      <w:r w:rsidR="00C147A2">
        <w:rPr>
          <w:rFonts w:asciiTheme="minorHAnsi" w:hAnsiTheme="minorHAnsi"/>
          <w:sz w:val="22"/>
          <w:szCs w:val="22"/>
        </w:rPr>
        <w:t xml:space="preserve">de esta cuenta </w:t>
      </w:r>
      <w:r w:rsidR="00C147A2" w:rsidRPr="00C147A2">
        <w:rPr>
          <w:rFonts w:asciiTheme="minorHAnsi" w:hAnsiTheme="minorHAnsi"/>
          <w:sz w:val="22"/>
          <w:szCs w:val="22"/>
        </w:rPr>
        <w:t xml:space="preserve"> refleja el reconocimiento de la baja de los bienes por pérdida, obsolescencia, deterioro, extravío, robo o siniestro, entre otros</w:t>
      </w:r>
      <w:r w:rsidR="00C147A2">
        <w:rPr>
          <w:rFonts w:asciiTheme="minorHAnsi" w:hAnsiTheme="minorHAnsi"/>
          <w:sz w:val="22"/>
          <w:szCs w:val="22"/>
        </w:rPr>
        <w:t xml:space="preserve">. </w:t>
      </w:r>
      <w:r w:rsidRPr="00C147A2">
        <w:rPr>
          <w:rFonts w:asciiTheme="minorHAnsi" w:hAnsiTheme="minorHAnsi"/>
          <w:sz w:val="22"/>
          <w:szCs w:val="22"/>
        </w:rPr>
        <w:t xml:space="preserve">  El saldo de la cuenta de Patrimonio Contribuido el </w:t>
      </w:r>
      <w:r w:rsidR="003D3301">
        <w:rPr>
          <w:rFonts w:asciiTheme="minorHAnsi" w:hAnsiTheme="minorHAnsi"/>
          <w:sz w:val="22"/>
          <w:szCs w:val="22"/>
        </w:rPr>
        <w:t>31 de diciembre de 2020</w:t>
      </w:r>
      <w:r w:rsidRPr="00C147A2">
        <w:rPr>
          <w:rFonts w:asciiTheme="minorHAnsi" w:hAnsiTheme="minorHAnsi"/>
          <w:sz w:val="22"/>
          <w:szCs w:val="22"/>
        </w:rPr>
        <w:t xml:space="preserve"> es por la cantidad de $ </w:t>
      </w:r>
      <w:r w:rsidR="00217B99">
        <w:rPr>
          <w:rFonts w:asciiTheme="minorHAnsi" w:hAnsiTheme="minorHAnsi"/>
          <w:sz w:val="22"/>
          <w:szCs w:val="22"/>
        </w:rPr>
        <w:t>320,</w:t>
      </w:r>
      <w:r w:rsidR="00B337AB">
        <w:rPr>
          <w:rFonts w:asciiTheme="minorHAnsi" w:hAnsiTheme="minorHAnsi"/>
          <w:sz w:val="22"/>
          <w:szCs w:val="22"/>
        </w:rPr>
        <w:t>332,390.22</w:t>
      </w:r>
    </w:p>
    <w:p w:rsidR="00A41879" w:rsidRPr="00C147A2" w:rsidRDefault="00A41879" w:rsidP="000C5782">
      <w:pPr>
        <w:pStyle w:val="Textopredeterminado"/>
        <w:jc w:val="both"/>
        <w:rPr>
          <w:rFonts w:asciiTheme="minorHAnsi" w:hAnsiTheme="minorHAnsi"/>
          <w:sz w:val="22"/>
          <w:szCs w:val="22"/>
        </w:rPr>
      </w:pPr>
    </w:p>
    <w:p w:rsidR="00C91874" w:rsidRDefault="00C91874" w:rsidP="00045296">
      <w:pPr>
        <w:pStyle w:val="Textopredeterminado"/>
        <w:jc w:val="both"/>
        <w:rPr>
          <w:rFonts w:asciiTheme="minorHAnsi" w:hAnsiTheme="minorHAnsi"/>
          <w:b/>
          <w:sz w:val="22"/>
          <w:szCs w:val="22"/>
        </w:rPr>
      </w:pPr>
    </w:p>
    <w:p w:rsidR="005C7B65" w:rsidRPr="002D50C6" w:rsidRDefault="005C7B65" w:rsidP="00045296">
      <w:pPr>
        <w:pStyle w:val="Textopredeterminado"/>
        <w:jc w:val="both"/>
        <w:rPr>
          <w:rFonts w:asciiTheme="minorHAnsi" w:hAnsiTheme="minorHAnsi"/>
          <w:b/>
          <w:sz w:val="22"/>
          <w:szCs w:val="22"/>
        </w:rPr>
      </w:pPr>
      <w:r w:rsidRPr="002D50C6">
        <w:rPr>
          <w:rFonts w:asciiTheme="minorHAnsi" w:hAnsiTheme="minorHAnsi"/>
          <w:b/>
          <w:sz w:val="22"/>
          <w:szCs w:val="22"/>
        </w:rPr>
        <w:t>NOTA 1</w:t>
      </w:r>
      <w:r w:rsidR="008B0FC2" w:rsidRPr="002D50C6">
        <w:rPr>
          <w:rFonts w:asciiTheme="minorHAnsi" w:hAnsiTheme="minorHAnsi"/>
          <w:b/>
          <w:sz w:val="22"/>
          <w:szCs w:val="22"/>
        </w:rPr>
        <w:t>5</w:t>
      </w:r>
      <w:r w:rsidRPr="002D50C6">
        <w:rPr>
          <w:rFonts w:asciiTheme="minorHAnsi" w:hAnsiTheme="minorHAnsi"/>
          <w:b/>
          <w:sz w:val="22"/>
          <w:szCs w:val="22"/>
        </w:rPr>
        <w:t>.-PATRIMONIO G</w:t>
      </w:r>
      <w:r w:rsidR="00746BD1" w:rsidRPr="002D50C6">
        <w:rPr>
          <w:rFonts w:asciiTheme="minorHAnsi" w:hAnsiTheme="minorHAnsi"/>
          <w:b/>
          <w:sz w:val="22"/>
          <w:szCs w:val="22"/>
        </w:rPr>
        <w:t>ENERADO</w:t>
      </w:r>
      <w:r w:rsidRPr="002D50C6">
        <w:rPr>
          <w:rFonts w:asciiTheme="minorHAnsi" w:hAnsiTheme="minorHAnsi"/>
          <w:b/>
          <w:sz w:val="22"/>
          <w:szCs w:val="22"/>
        </w:rPr>
        <w:t>:</w:t>
      </w:r>
    </w:p>
    <w:p w:rsidR="005C7B65" w:rsidRPr="002D50C6" w:rsidRDefault="005C7B65" w:rsidP="00045296">
      <w:pPr>
        <w:pStyle w:val="Textopredeterminado"/>
        <w:jc w:val="both"/>
        <w:rPr>
          <w:rFonts w:asciiTheme="minorHAnsi" w:hAnsiTheme="minorHAnsi"/>
          <w:b/>
          <w:sz w:val="22"/>
          <w:szCs w:val="22"/>
        </w:rPr>
      </w:pPr>
    </w:p>
    <w:p w:rsidR="00E17D38" w:rsidRPr="002D50C6" w:rsidRDefault="00E17D38" w:rsidP="00E17D38">
      <w:pPr>
        <w:pStyle w:val="Textopredeterminado"/>
        <w:jc w:val="both"/>
        <w:rPr>
          <w:rFonts w:asciiTheme="minorHAnsi" w:hAnsiTheme="minorHAnsi"/>
          <w:sz w:val="22"/>
          <w:szCs w:val="22"/>
        </w:rPr>
      </w:pPr>
      <w:r w:rsidRPr="002D50C6">
        <w:rPr>
          <w:rFonts w:asciiTheme="minorHAnsi" w:hAnsiTheme="minorHAnsi"/>
          <w:sz w:val="22"/>
          <w:szCs w:val="22"/>
        </w:rPr>
        <w:t xml:space="preserve">Durante el </w:t>
      </w:r>
      <w:r>
        <w:rPr>
          <w:rFonts w:asciiTheme="minorHAnsi" w:hAnsiTheme="minorHAnsi"/>
          <w:sz w:val="22"/>
          <w:szCs w:val="22"/>
        </w:rPr>
        <w:t>trimestre</w:t>
      </w:r>
      <w:r w:rsidRPr="002D50C6">
        <w:rPr>
          <w:rFonts w:asciiTheme="minorHAnsi" w:hAnsiTheme="minorHAnsi"/>
          <w:sz w:val="22"/>
          <w:szCs w:val="22"/>
        </w:rPr>
        <w:t xml:space="preserve"> terminado al </w:t>
      </w:r>
      <w:r w:rsidR="003D3301">
        <w:rPr>
          <w:rFonts w:asciiTheme="minorHAnsi" w:hAnsiTheme="minorHAnsi"/>
          <w:sz w:val="22"/>
          <w:szCs w:val="22"/>
        </w:rPr>
        <w:t>31 de diciembre de 2020</w:t>
      </w:r>
      <w:r w:rsidRPr="002D50C6">
        <w:rPr>
          <w:rFonts w:asciiTheme="minorHAnsi" w:hAnsiTheme="minorHAnsi"/>
          <w:sz w:val="22"/>
          <w:szCs w:val="22"/>
        </w:rPr>
        <w:t xml:space="preserve"> este patrimonio aumento en la cantidad de  $ </w:t>
      </w:r>
      <w:r w:rsidR="00B337AB">
        <w:rPr>
          <w:rFonts w:asciiTheme="minorHAnsi" w:hAnsiTheme="minorHAnsi"/>
          <w:sz w:val="22"/>
          <w:szCs w:val="22"/>
        </w:rPr>
        <w:t>97,580,719.09</w:t>
      </w:r>
      <w:r>
        <w:rPr>
          <w:rFonts w:asciiTheme="minorHAnsi" w:hAnsiTheme="minorHAnsi"/>
          <w:sz w:val="22"/>
          <w:szCs w:val="22"/>
        </w:rPr>
        <w:t xml:space="preserve">  </w:t>
      </w:r>
      <w:r w:rsidRPr="002D50C6">
        <w:rPr>
          <w:rFonts w:asciiTheme="minorHAnsi" w:hAnsiTheme="minorHAnsi"/>
          <w:sz w:val="22"/>
          <w:szCs w:val="22"/>
        </w:rPr>
        <w:t xml:space="preserve"> y se refleja de la siguiente manera:</w:t>
      </w:r>
    </w:p>
    <w:p w:rsidR="005C7B65" w:rsidRPr="002D50C6" w:rsidRDefault="005C7B65" w:rsidP="00045296">
      <w:pPr>
        <w:pStyle w:val="Textopredeterminado"/>
        <w:jc w:val="both"/>
        <w:rPr>
          <w:rFonts w:asciiTheme="minorHAnsi" w:hAnsiTheme="minorHAnsi"/>
          <w:sz w:val="22"/>
          <w:szCs w:val="22"/>
        </w:rPr>
      </w:pPr>
    </w:p>
    <w:p w:rsidR="005C7B65" w:rsidRPr="00F3640F" w:rsidRDefault="00C318EB" w:rsidP="00045296">
      <w:pPr>
        <w:pStyle w:val="Textopredeterminado"/>
        <w:jc w:val="both"/>
        <w:rPr>
          <w:rFonts w:asciiTheme="minorHAnsi" w:hAnsiTheme="minorHAnsi"/>
          <w:b/>
          <w:sz w:val="22"/>
          <w:szCs w:val="22"/>
        </w:rPr>
      </w:pPr>
      <w:r>
        <w:rPr>
          <w:rFonts w:asciiTheme="minorHAnsi" w:hAnsiTheme="minorHAnsi"/>
          <w:sz w:val="22"/>
          <w:szCs w:val="22"/>
        </w:rPr>
        <w:t>Utilidad</w:t>
      </w:r>
      <w:r w:rsidR="00B23B67" w:rsidRPr="00FB74D8">
        <w:rPr>
          <w:rFonts w:asciiTheme="minorHAnsi" w:hAnsiTheme="minorHAnsi"/>
          <w:sz w:val="22"/>
          <w:szCs w:val="22"/>
        </w:rPr>
        <w:t xml:space="preserve">  (</w:t>
      </w:r>
      <w:r w:rsidR="002E0230">
        <w:rPr>
          <w:rFonts w:asciiTheme="minorHAnsi" w:hAnsiTheme="minorHAnsi"/>
          <w:sz w:val="22"/>
          <w:szCs w:val="22"/>
        </w:rPr>
        <w:t>Ahorro)</w:t>
      </w:r>
      <w:r w:rsidR="004E4EDA">
        <w:rPr>
          <w:rFonts w:asciiTheme="minorHAnsi" w:hAnsiTheme="minorHAnsi"/>
          <w:sz w:val="22"/>
          <w:szCs w:val="22"/>
        </w:rPr>
        <w:t xml:space="preserve">  del ejercicio </w:t>
      </w:r>
      <w:r w:rsidR="002879E6">
        <w:rPr>
          <w:rFonts w:asciiTheme="minorHAnsi" w:hAnsiTheme="minorHAnsi"/>
          <w:sz w:val="22"/>
          <w:szCs w:val="22"/>
        </w:rPr>
        <w:t>2020</w:t>
      </w:r>
      <w:r w:rsidR="009A41D0">
        <w:rPr>
          <w:rFonts w:asciiTheme="minorHAnsi" w:hAnsiTheme="minorHAnsi"/>
          <w:sz w:val="22"/>
          <w:szCs w:val="22"/>
        </w:rPr>
        <w:t xml:space="preserve"> </w:t>
      </w:r>
      <w:r w:rsidR="005C7B65" w:rsidRPr="00FB74D8">
        <w:rPr>
          <w:rFonts w:asciiTheme="minorHAnsi" w:hAnsiTheme="minorHAnsi"/>
          <w:sz w:val="22"/>
          <w:szCs w:val="22"/>
        </w:rPr>
        <w:t xml:space="preserve">   por</w:t>
      </w:r>
      <w:r w:rsidR="00FC4485">
        <w:rPr>
          <w:rFonts w:asciiTheme="minorHAnsi" w:hAnsiTheme="minorHAnsi"/>
          <w:sz w:val="22"/>
          <w:szCs w:val="22"/>
        </w:rPr>
        <w:t xml:space="preserve">   </w:t>
      </w:r>
      <w:r w:rsidR="00427F1D">
        <w:rPr>
          <w:rFonts w:asciiTheme="minorHAnsi" w:hAnsiTheme="minorHAnsi"/>
          <w:sz w:val="22"/>
          <w:szCs w:val="22"/>
        </w:rPr>
        <w:t xml:space="preserve">  </w:t>
      </w:r>
      <w:r w:rsidR="00FC4485">
        <w:rPr>
          <w:rFonts w:asciiTheme="minorHAnsi" w:hAnsiTheme="minorHAnsi"/>
          <w:sz w:val="22"/>
          <w:szCs w:val="22"/>
        </w:rPr>
        <w:t xml:space="preserve">  </w:t>
      </w:r>
      <w:r w:rsidR="00717349">
        <w:rPr>
          <w:rFonts w:asciiTheme="minorHAnsi" w:hAnsiTheme="minorHAnsi"/>
          <w:sz w:val="22"/>
          <w:szCs w:val="22"/>
        </w:rPr>
        <w:t xml:space="preserve">   </w:t>
      </w:r>
      <w:r w:rsidR="008B141A" w:rsidRPr="00FB74D8">
        <w:rPr>
          <w:rFonts w:asciiTheme="minorHAnsi" w:hAnsiTheme="minorHAnsi"/>
          <w:sz w:val="22"/>
          <w:szCs w:val="22"/>
        </w:rPr>
        <w:t xml:space="preserve"> </w:t>
      </w:r>
      <w:r w:rsidR="005C7B65" w:rsidRPr="00FB74D8">
        <w:rPr>
          <w:rFonts w:asciiTheme="minorHAnsi" w:hAnsiTheme="minorHAnsi"/>
          <w:sz w:val="22"/>
          <w:szCs w:val="22"/>
        </w:rPr>
        <w:t xml:space="preserve">$ </w:t>
      </w:r>
      <w:r w:rsidR="00717349">
        <w:rPr>
          <w:rFonts w:asciiTheme="minorHAnsi" w:hAnsiTheme="minorHAnsi"/>
          <w:sz w:val="22"/>
          <w:szCs w:val="22"/>
        </w:rPr>
        <w:t xml:space="preserve"> </w:t>
      </w:r>
      <w:r w:rsidR="00FC4485">
        <w:rPr>
          <w:rFonts w:asciiTheme="minorHAnsi" w:hAnsiTheme="minorHAnsi"/>
          <w:sz w:val="22"/>
          <w:szCs w:val="22"/>
        </w:rPr>
        <w:t xml:space="preserve">  </w:t>
      </w:r>
      <w:r w:rsidR="00DE5866">
        <w:rPr>
          <w:rFonts w:asciiTheme="minorHAnsi" w:hAnsiTheme="minorHAnsi"/>
          <w:sz w:val="22"/>
          <w:szCs w:val="22"/>
        </w:rPr>
        <w:t xml:space="preserve"> </w:t>
      </w:r>
      <w:r w:rsidR="00762222">
        <w:rPr>
          <w:rFonts w:asciiTheme="minorHAnsi" w:hAnsiTheme="minorHAnsi"/>
          <w:sz w:val="22"/>
          <w:szCs w:val="22"/>
        </w:rPr>
        <w:t xml:space="preserve"> </w:t>
      </w:r>
      <w:r w:rsidR="00A13735">
        <w:rPr>
          <w:rFonts w:asciiTheme="minorHAnsi" w:hAnsiTheme="minorHAnsi"/>
          <w:sz w:val="22"/>
          <w:szCs w:val="22"/>
        </w:rPr>
        <w:t xml:space="preserve">  </w:t>
      </w:r>
      <w:r w:rsidR="00B337AB">
        <w:rPr>
          <w:rFonts w:asciiTheme="minorHAnsi" w:hAnsiTheme="minorHAnsi"/>
          <w:sz w:val="22"/>
          <w:szCs w:val="22"/>
        </w:rPr>
        <w:t xml:space="preserve">  97,580,719.09</w:t>
      </w:r>
    </w:p>
    <w:p w:rsidR="005C7B65" w:rsidRPr="00FB74D8" w:rsidRDefault="00055468" w:rsidP="00045296">
      <w:pPr>
        <w:pStyle w:val="Textopredeterminado"/>
        <w:jc w:val="both"/>
        <w:rPr>
          <w:rFonts w:asciiTheme="minorHAnsi" w:hAnsiTheme="minorHAnsi"/>
          <w:sz w:val="22"/>
          <w:szCs w:val="22"/>
        </w:rPr>
      </w:pPr>
      <w:r>
        <w:rPr>
          <w:rFonts w:asciiTheme="minorHAnsi" w:hAnsiTheme="minorHAnsi"/>
          <w:sz w:val="22"/>
          <w:szCs w:val="22"/>
        </w:rPr>
        <w:t>Utilidad</w:t>
      </w:r>
      <w:r w:rsidR="00CE5EDC">
        <w:rPr>
          <w:rFonts w:asciiTheme="minorHAnsi" w:hAnsiTheme="minorHAnsi"/>
          <w:sz w:val="22"/>
          <w:szCs w:val="22"/>
        </w:rPr>
        <w:t xml:space="preserve"> </w:t>
      </w:r>
      <w:r w:rsidR="00D354EC" w:rsidRPr="00FB74D8">
        <w:rPr>
          <w:rFonts w:asciiTheme="minorHAnsi" w:hAnsiTheme="minorHAnsi"/>
          <w:sz w:val="22"/>
          <w:szCs w:val="22"/>
        </w:rPr>
        <w:t xml:space="preserve"> (</w:t>
      </w:r>
      <w:r>
        <w:rPr>
          <w:rFonts w:asciiTheme="minorHAnsi" w:hAnsiTheme="minorHAnsi"/>
          <w:sz w:val="22"/>
          <w:szCs w:val="22"/>
        </w:rPr>
        <w:t>Ahorro</w:t>
      </w:r>
      <w:r w:rsidR="002E0230">
        <w:rPr>
          <w:rFonts w:asciiTheme="minorHAnsi" w:hAnsiTheme="minorHAnsi"/>
          <w:sz w:val="22"/>
          <w:szCs w:val="22"/>
        </w:rPr>
        <w:t>)</w:t>
      </w:r>
      <w:r w:rsidR="009A41D0">
        <w:rPr>
          <w:rFonts w:asciiTheme="minorHAnsi" w:hAnsiTheme="minorHAnsi"/>
          <w:sz w:val="22"/>
          <w:szCs w:val="22"/>
        </w:rPr>
        <w:t xml:space="preserve">  del ejercicio 201</w:t>
      </w:r>
      <w:r w:rsidR="002879E6">
        <w:rPr>
          <w:rFonts w:asciiTheme="minorHAnsi" w:hAnsiTheme="minorHAnsi"/>
          <w:sz w:val="22"/>
          <w:szCs w:val="22"/>
        </w:rPr>
        <w:t>9</w:t>
      </w:r>
      <w:r w:rsidR="009A41D0">
        <w:rPr>
          <w:rFonts w:asciiTheme="minorHAnsi" w:hAnsiTheme="minorHAnsi"/>
          <w:sz w:val="22"/>
          <w:szCs w:val="22"/>
        </w:rPr>
        <w:t xml:space="preserve"> </w:t>
      </w:r>
      <w:r w:rsidR="005C7B65" w:rsidRPr="00FB74D8">
        <w:rPr>
          <w:rFonts w:asciiTheme="minorHAnsi" w:hAnsiTheme="minorHAnsi"/>
          <w:sz w:val="22"/>
          <w:szCs w:val="22"/>
        </w:rPr>
        <w:t xml:space="preserve">   por </w:t>
      </w:r>
      <w:r>
        <w:rPr>
          <w:rFonts w:asciiTheme="minorHAnsi" w:hAnsiTheme="minorHAnsi"/>
          <w:sz w:val="22"/>
          <w:szCs w:val="22"/>
        </w:rPr>
        <w:t xml:space="preserve">         </w:t>
      </w:r>
      <w:r w:rsidR="00FC4485">
        <w:rPr>
          <w:rFonts w:asciiTheme="minorHAnsi" w:hAnsiTheme="minorHAnsi"/>
          <w:sz w:val="22"/>
          <w:szCs w:val="22"/>
        </w:rPr>
        <w:t xml:space="preserve">  </w:t>
      </w:r>
      <w:r w:rsidR="005C7B65" w:rsidRPr="00FB74D8">
        <w:rPr>
          <w:rFonts w:asciiTheme="minorHAnsi" w:hAnsiTheme="minorHAnsi"/>
          <w:sz w:val="22"/>
          <w:szCs w:val="22"/>
        </w:rPr>
        <w:t>$</w:t>
      </w:r>
      <w:r w:rsidR="00FC4485">
        <w:rPr>
          <w:rFonts w:asciiTheme="minorHAnsi" w:hAnsiTheme="minorHAnsi"/>
          <w:sz w:val="22"/>
          <w:szCs w:val="22"/>
        </w:rPr>
        <w:t xml:space="preserve">  </w:t>
      </w:r>
      <w:r w:rsidR="005C7B65" w:rsidRPr="00FB74D8">
        <w:rPr>
          <w:rFonts w:asciiTheme="minorHAnsi" w:hAnsiTheme="minorHAnsi"/>
          <w:sz w:val="22"/>
          <w:szCs w:val="22"/>
        </w:rPr>
        <w:t xml:space="preserve">  </w:t>
      </w:r>
      <w:r w:rsidR="00E13D6C">
        <w:rPr>
          <w:rFonts w:asciiTheme="minorHAnsi" w:hAnsiTheme="minorHAnsi"/>
          <w:sz w:val="22"/>
          <w:szCs w:val="22"/>
        </w:rPr>
        <w:t xml:space="preserve">  </w:t>
      </w:r>
      <w:r w:rsidR="007C45C1">
        <w:rPr>
          <w:rFonts w:asciiTheme="minorHAnsi" w:hAnsiTheme="minorHAnsi"/>
          <w:sz w:val="22"/>
          <w:szCs w:val="22"/>
        </w:rPr>
        <w:t xml:space="preserve"> </w:t>
      </w:r>
      <w:r w:rsidR="0017144F">
        <w:rPr>
          <w:rFonts w:asciiTheme="minorHAnsi" w:hAnsiTheme="minorHAnsi"/>
          <w:sz w:val="22"/>
          <w:szCs w:val="22"/>
        </w:rPr>
        <w:t xml:space="preserve">  </w:t>
      </w:r>
      <w:r w:rsidR="00B63395">
        <w:rPr>
          <w:rFonts w:asciiTheme="minorHAnsi" w:hAnsiTheme="minorHAnsi"/>
          <w:sz w:val="22"/>
          <w:szCs w:val="22"/>
        </w:rPr>
        <w:t>99,499,409.19</w:t>
      </w:r>
    </w:p>
    <w:p w:rsidR="00F42852" w:rsidRPr="00FB74D8" w:rsidRDefault="00F42852" w:rsidP="00045296">
      <w:pPr>
        <w:pStyle w:val="Textopredeterminado"/>
        <w:jc w:val="both"/>
        <w:rPr>
          <w:rFonts w:asciiTheme="minorHAnsi" w:hAnsiTheme="minorHAnsi"/>
          <w:sz w:val="22"/>
          <w:szCs w:val="22"/>
        </w:rPr>
      </w:pPr>
    </w:p>
    <w:p w:rsidR="005B5630" w:rsidRDefault="005B5630" w:rsidP="00045296">
      <w:pPr>
        <w:pStyle w:val="Textopredeterminado"/>
        <w:jc w:val="both"/>
        <w:rPr>
          <w:rFonts w:asciiTheme="minorHAnsi" w:hAnsiTheme="minorHAnsi"/>
          <w:sz w:val="22"/>
          <w:szCs w:val="22"/>
        </w:rPr>
      </w:pPr>
    </w:p>
    <w:p w:rsidR="00C91874" w:rsidRDefault="00064848" w:rsidP="00045296">
      <w:pPr>
        <w:pStyle w:val="Textopredeterminado"/>
        <w:jc w:val="both"/>
        <w:rPr>
          <w:rFonts w:asciiTheme="minorHAnsi" w:hAnsiTheme="minorHAnsi"/>
          <w:b/>
          <w:sz w:val="22"/>
          <w:szCs w:val="22"/>
        </w:rPr>
      </w:pPr>
      <w:r w:rsidRPr="00F4420E">
        <w:rPr>
          <w:rFonts w:asciiTheme="minorHAnsi" w:hAnsiTheme="minorHAnsi"/>
          <w:b/>
          <w:sz w:val="22"/>
          <w:szCs w:val="22"/>
        </w:rPr>
        <w:t>Nota 15</w:t>
      </w:r>
      <w:r w:rsidR="00D51741">
        <w:rPr>
          <w:rFonts w:asciiTheme="minorHAnsi" w:hAnsiTheme="minorHAnsi"/>
          <w:b/>
          <w:sz w:val="22"/>
          <w:szCs w:val="22"/>
        </w:rPr>
        <w:t>.1 RECTIFICACIONES DE RESULTADOS DE EJERCICIOS ANTERIORES:</w:t>
      </w:r>
    </w:p>
    <w:p w:rsidR="00D51741" w:rsidRDefault="00D51741" w:rsidP="00045296">
      <w:pPr>
        <w:pStyle w:val="Textopredeterminado"/>
        <w:jc w:val="both"/>
        <w:rPr>
          <w:rFonts w:asciiTheme="minorHAnsi" w:hAnsiTheme="minorHAnsi"/>
          <w:b/>
          <w:sz w:val="22"/>
          <w:szCs w:val="22"/>
        </w:rPr>
      </w:pPr>
    </w:p>
    <w:p w:rsidR="002E395D" w:rsidRPr="002E395D" w:rsidRDefault="002E395D" w:rsidP="002E395D">
      <w:pPr>
        <w:pStyle w:val="Textopredeterminado"/>
        <w:jc w:val="both"/>
        <w:rPr>
          <w:rFonts w:asciiTheme="minorHAnsi" w:hAnsiTheme="minorHAnsi"/>
          <w:sz w:val="22"/>
          <w:szCs w:val="22"/>
        </w:rPr>
      </w:pPr>
      <w:r w:rsidRPr="002E395D">
        <w:rPr>
          <w:rFonts w:asciiTheme="minorHAnsi" w:hAnsiTheme="minorHAnsi"/>
          <w:sz w:val="22"/>
          <w:szCs w:val="22"/>
        </w:rPr>
        <w:t xml:space="preserve">Representa el registro contable extemporáneo de la depreciación de los bienes muebles propiedad del </w:t>
      </w:r>
      <w:r w:rsidR="005767A0">
        <w:rPr>
          <w:rFonts w:asciiTheme="minorHAnsi" w:hAnsiTheme="minorHAnsi"/>
          <w:sz w:val="22"/>
          <w:szCs w:val="22"/>
        </w:rPr>
        <w:t>Municipio de Guaymas</w:t>
      </w:r>
      <w:r w:rsidRPr="002E395D">
        <w:rPr>
          <w:rFonts w:asciiTheme="minorHAnsi" w:hAnsiTheme="minorHAnsi"/>
          <w:sz w:val="22"/>
          <w:szCs w:val="22"/>
        </w:rPr>
        <w:t>, de los ejercicios 2017 y 2018, la cual se presenta a continuación:</w:t>
      </w:r>
    </w:p>
    <w:p w:rsidR="002E395D" w:rsidRPr="002E395D" w:rsidRDefault="002E395D" w:rsidP="002E395D">
      <w:pPr>
        <w:pStyle w:val="Textopredeterminado"/>
        <w:jc w:val="both"/>
        <w:rPr>
          <w:rFonts w:asciiTheme="minorHAnsi" w:hAnsiTheme="minorHAnsi"/>
          <w:sz w:val="22"/>
          <w:szCs w:val="22"/>
        </w:rPr>
      </w:pPr>
    </w:p>
    <w:p w:rsidR="002E395D" w:rsidRPr="002E395D" w:rsidRDefault="002E395D" w:rsidP="002E395D">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487"/>
        <w:gridCol w:w="3119"/>
      </w:tblGrid>
      <w:tr w:rsidR="002E395D" w:rsidTr="00E0228C">
        <w:tc>
          <w:tcPr>
            <w:tcW w:w="6487" w:type="dxa"/>
          </w:tcPr>
          <w:p w:rsidR="002E395D" w:rsidRPr="00E0228C" w:rsidRDefault="002E395D" w:rsidP="00E0228C">
            <w:pPr>
              <w:pStyle w:val="Textopredeterminado"/>
              <w:jc w:val="center"/>
              <w:rPr>
                <w:rFonts w:asciiTheme="minorHAnsi" w:hAnsiTheme="minorHAnsi"/>
                <w:sz w:val="22"/>
                <w:szCs w:val="22"/>
              </w:rPr>
            </w:pPr>
            <w:r w:rsidRPr="00E0228C">
              <w:rPr>
                <w:rFonts w:asciiTheme="minorHAnsi" w:hAnsiTheme="minorHAnsi"/>
                <w:sz w:val="22"/>
                <w:szCs w:val="22"/>
              </w:rPr>
              <w:t>Depreciación</w:t>
            </w:r>
            <w:r w:rsidR="00E0228C" w:rsidRPr="00E0228C">
              <w:rPr>
                <w:rFonts w:asciiTheme="minorHAnsi" w:hAnsiTheme="minorHAnsi"/>
                <w:sz w:val="22"/>
                <w:szCs w:val="22"/>
              </w:rPr>
              <w:t xml:space="preserve"> Acumulada</w:t>
            </w:r>
          </w:p>
        </w:tc>
        <w:tc>
          <w:tcPr>
            <w:tcW w:w="3119" w:type="dxa"/>
          </w:tcPr>
          <w:p w:rsidR="002E395D" w:rsidRPr="00B54CD9" w:rsidRDefault="003D3301" w:rsidP="0090726A">
            <w:pPr>
              <w:pStyle w:val="Textopredeterminado"/>
              <w:jc w:val="center"/>
              <w:rPr>
                <w:rFonts w:asciiTheme="minorHAnsi" w:hAnsiTheme="minorHAnsi"/>
                <w:b/>
                <w:sz w:val="22"/>
                <w:szCs w:val="22"/>
              </w:rPr>
            </w:pPr>
            <w:r>
              <w:rPr>
                <w:rFonts w:asciiTheme="minorHAnsi" w:hAnsiTheme="minorHAnsi"/>
                <w:b/>
                <w:sz w:val="20"/>
              </w:rPr>
              <w:t>Diciembre 31,2020</w:t>
            </w:r>
          </w:p>
        </w:tc>
      </w:tr>
      <w:tr w:rsidR="002E395D" w:rsidTr="00E0228C">
        <w:tc>
          <w:tcPr>
            <w:tcW w:w="6487" w:type="dxa"/>
          </w:tcPr>
          <w:p w:rsidR="002E395D" w:rsidRPr="00E0228C" w:rsidRDefault="00E0228C" w:rsidP="00FF003E">
            <w:pPr>
              <w:pStyle w:val="Textopredeterminado"/>
              <w:jc w:val="both"/>
              <w:rPr>
                <w:rFonts w:asciiTheme="minorHAnsi" w:hAnsiTheme="minorHAnsi"/>
                <w:sz w:val="22"/>
                <w:szCs w:val="22"/>
              </w:rPr>
            </w:pPr>
            <w:r w:rsidRPr="00E0228C">
              <w:rPr>
                <w:rFonts w:asciiTheme="minorHAnsi" w:hAnsiTheme="minorHAnsi"/>
                <w:sz w:val="22"/>
                <w:szCs w:val="22"/>
              </w:rPr>
              <w:t>Mobiliario y Equipo de Administración</w:t>
            </w:r>
          </w:p>
        </w:tc>
        <w:tc>
          <w:tcPr>
            <w:tcW w:w="3119" w:type="dxa"/>
          </w:tcPr>
          <w:p w:rsidR="002E395D" w:rsidRPr="00E0228C" w:rsidRDefault="00E0228C" w:rsidP="00E0228C">
            <w:pPr>
              <w:pStyle w:val="Textopredeterminado"/>
              <w:ind w:left="743" w:hanging="743"/>
              <w:jc w:val="right"/>
              <w:rPr>
                <w:rFonts w:asciiTheme="minorHAnsi" w:hAnsiTheme="minorHAnsi"/>
                <w:sz w:val="22"/>
                <w:szCs w:val="22"/>
              </w:rPr>
            </w:pPr>
            <w:r w:rsidRPr="00E0228C">
              <w:rPr>
                <w:rFonts w:asciiTheme="minorHAnsi" w:hAnsiTheme="minorHAnsi"/>
                <w:sz w:val="22"/>
                <w:szCs w:val="22"/>
              </w:rPr>
              <w:t>58,489.71</w:t>
            </w:r>
          </w:p>
        </w:tc>
      </w:tr>
      <w:tr w:rsidR="002E395D" w:rsidTr="00E0228C">
        <w:tc>
          <w:tcPr>
            <w:tcW w:w="6487" w:type="dxa"/>
          </w:tcPr>
          <w:p w:rsidR="002E395D" w:rsidRPr="00E0228C" w:rsidRDefault="00E0228C" w:rsidP="00FF003E">
            <w:pPr>
              <w:pStyle w:val="Textopredeterminado"/>
              <w:jc w:val="both"/>
              <w:rPr>
                <w:rFonts w:asciiTheme="minorHAnsi" w:hAnsiTheme="minorHAnsi"/>
                <w:sz w:val="22"/>
                <w:szCs w:val="22"/>
              </w:rPr>
            </w:pPr>
            <w:r w:rsidRPr="00E0228C">
              <w:rPr>
                <w:rFonts w:asciiTheme="minorHAnsi" w:hAnsiTheme="minorHAnsi"/>
                <w:sz w:val="22"/>
                <w:szCs w:val="22"/>
              </w:rPr>
              <w:t xml:space="preserve">Cámaras </w:t>
            </w:r>
            <w:r w:rsidR="00314A7A" w:rsidRPr="00E0228C">
              <w:rPr>
                <w:rFonts w:asciiTheme="minorHAnsi" w:hAnsiTheme="minorHAnsi"/>
                <w:sz w:val="22"/>
                <w:szCs w:val="22"/>
              </w:rPr>
              <w:t>Fotográficas</w:t>
            </w:r>
            <w:r w:rsidRPr="00E0228C">
              <w:rPr>
                <w:rFonts w:asciiTheme="minorHAnsi" w:hAnsiTheme="minorHAnsi"/>
                <w:sz w:val="22"/>
                <w:szCs w:val="22"/>
              </w:rPr>
              <w:t xml:space="preserve"> y de Video</w:t>
            </w:r>
          </w:p>
        </w:tc>
        <w:tc>
          <w:tcPr>
            <w:tcW w:w="3119" w:type="dxa"/>
          </w:tcPr>
          <w:p w:rsidR="002E395D" w:rsidRPr="00E0228C" w:rsidRDefault="00E0228C" w:rsidP="00FF003E">
            <w:pPr>
              <w:pStyle w:val="Textopredeterminado"/>
              <w:jc w:val="right"/>
              <w:rPr>
                <w:rFonts w:asciiTheme="minorHAnsi" w:hAnsiTheme="minorHAnsi"/>
                <w:sz w:val="22"/>
                <w:szCs w:val="22"/>
              </w:rPr>
            </w:pPr>
            <w:r w:rsidRPr="00E0228C">
              <w:rPr>
                <w:rFonts w:asciiTheme="minorHAnsi" w:hAnsiTheme="minorHAnsi"/>
                <w:sz w:val="22"/>
                <w:szCs w:val="22"/>
              </w:rPr>
              <w:t>5,269.61</w:t>
            </w:r>
          </w:p>
        </w:tc>
      </w:tr>
      <w:tr w:rsidR="00E0228C" w:rsidTr="00E0228C">
        <w:tc>
          <w:tcPr>
            <w:tcW w:w="6487" w:type="dxa"/>
          </w:tcPr>
          <w:p w:rsidR="00E0228C" w:rsidRPr="00E0228C" w:rsidRDefault="00E0228C" w:rsidP="00FF003E">
            <w:pPr>
              <w:pStyle w:val="Textopredeterminado"/>
              <w:jc w:val="both"/>
              <w:rPr>
                <w:rFonts w:asciiTheme="minorHAnsi" w:hAnsiTheme="minorHAnsi"/>
                <w:sz w:val="22"/>
                <w:szCs w:val="22"/>
              </w:rPr>
            </w:pPr>
            <w:r w:rsidRPr="00E0228C">
              <w:rPr>
                <w:rFonts w:asciiTheme="minorHAnsi" w:hAnsiTheme="minorHAnsi"/>
                <w:sz w:val="22"/>
                <w:szCs w:val="22"/>
              </w:rPr>
              <w:t>Equipo de Transporte</w:t>
            </w:r>
          </w:p>
        </w:tc>
        <w:tc>
          <w:tcPr>
            <w:tcW w:w="3119" w:type="dxa"/>
          </w:tcPr>
          <w:p w:rsidR="00E0228C" w:rsidRPr="00E0228C" w:rsidRDefault="00E0228C" w:rsidP="00FF003E">
            <w:pPr>
              <w:pStyle w:val="Textopredeterminado"/>
              <w:jc w:val="right"/>
              <w:rPr>
                <w:rFonts w:asciiTheme="minorHAnsi" w:hAnsiTheme="minorHAnsi"/>
                <w:sz w:val="22"/>
                <w:szCs w:val="22"/>
              </w:rPr>
            </w:pPr>
            <w:r w:rsidRPr="00E0228C">
              <w:rPr>
                <w:rFonts w:asciiTheme="minorHAnsi" w:hAnsiTheme="minorHAnsi"/>
                <w:sz w:val="22"/>
                <w:szCs w:val="22"/>
              </w:rPr>
              <w:t>789,501.51</w:t>
            </w:r>
          </w:p>
        </w:tc>
      </w:tr>
      <w:tr w:rsidR="002E395D" w:rsidTr="00E0228C">
        <w:tc>
          <w:tcPr>
            <w:tcW w:w="6487" w:type="dxa"/>
          </w:tcPr>
          <w:p w:rsidR="002E395D" w:rsidRPr="00E0228C" w:rsidRDefault="00E0228C" w:rsidP="00FF003E">
            <w:pPr>
              <w:pStyle w:val="Textopredeterminado"/>
              <w:jc w:val="both"/>
              <w:rPr>
                <w:rFonts w:asciiTheme="minorHAnsi" w:hAnsiTheme="minorHAnsi"/>
                <w:sz w:val="22"/>
                <w:szCs w:val="22"/>
              </w:rPr>
            </w:pPr>
            <w:r w:rsidRPr="00E0228C">
              <w:rPr>
                <w:rFonts w:asciiTheme="minorHAnsi" w:hAnsiTheme="minorHAnsi"/>
                <w:sz w:val="22"/>
                <w:szCs w:val="22"/>
              </w:rPr>
              <w:t>Maquinaria, Otros equipos y herramientas</w:t>
            </w:r>
          </w:p>
        </w:tc>
        <w:tc>
          <w:tcPr>
            <w:tcW w:w="3119" w:type="dxa"/>
          </w:tcPr>
          <w:p w:rsidR="002E395D" w:rsidRPr="00E0228C" w:rsidRDefault="00E0228C" w:rsidP="00FF003E">
            <w:pPr>
              <w:pStyle w:val="Textopredeterminado"/>
              <w:jc w:val="right"/>
              <w:rPr>
                <w:rFonts w:asciiTheme="minorHAnsi" w:hAnsiTheme="minorHAnsi"/>
                <w:sz w:val="22"/>
                <w:szCs w:val="22"/>
              </w:rPr>
            </w:pPr>
            <w:r w:rsidRPr="00E0228C">
              <w:rPr>
                <w:rFonts w:asciiTheme="minorHAnsi" w:hAnsiTheme="minorHAnsi"/>
                <w:sz w:val="22"/>
                <w:szCs w:val="22"/>
              </w:rPr>
              <w:t>132,912.83</w:t>
            </w:r>
          </w:p>
        </w:tc>
      </w:tr>
      <w:tr w:rsidR="00E0228C" w:rsidTr="00E0228C">
        <w:tc>
          <w:tcPr>
            <w:tcW w:w="6487" w:type="dxa"/>
          </w:tcPr>
          <w:p w:rsidR="00E0228C" w:rsidRPr="00E0228C" w:rsidRDefault="00E0228C" w:rsidP="00E0228C">
            <w:pPr>
              <w:pStyle w:val="Textopredeterminado"/>
              <w:jc w:val="center"/>
              <w:rPr>
                <w:rFonts w:asciiTheme="minorHAnsi" w:hAnsiTheme="minorHAnsi"/>
                <w:sz w:val="22"/>
                <w:szCs w:val="22"/>
              </w:rPr>
            </w:pPr>
            <w:r w:rsidRPr="00E0228C">
              <w:rPr>
                <w:rFonts w:asciiTheme="minorHAnsi" w:hAnsiTheme="minorHAnsi"/>
                <w:sz w:val="22"/>
                <w:szCs w:val="22"/>
              </w:rPr>
              <w:t>Amortización Acumulada</w:t>
            </w:r>
          </w:p>
        </w:tc>
        <w:tc>
          <w:tcPr>
            <w:tcW w:w="3119" w:type="dxa"/>
          </w:tcPr>
          <w:p w:rsidR="00E0228C" w:rsidRPr="00E0228C" w:rsidRDefault="00E0228C" w:rsidP="00E0228C">
            <w:pPr>
              <w:pStyle w:val="Textopredeterminado"/>
              <w:jc w:val="right"/>
              <w:rPr>
                <w:rFonts w:asciiTheme="minorHAnsi" w:hAnsiTheme="minorHAnsi"/>
                <w:sz w:val="22"/>
                <w:szCs w:val="22"/>
              </w:rPr>
            </w:pPr>
          </w:p>
        </w:tc>
      </w:tr>
      <w:tr w:rsidR="00E0228C" w:rsidTr="00E0228C">
        <w:tc>
          <w:tcPr>
            <w:tcW w:w="6487" w:type="dxa"/>
          </w:tcPr>
          <w:p w:rsidR="00E0228C" w:rsidRPr="00E0228C" w:rsidRDefault="00E0228C" w:rsidP="00FF003E">
            <w:pPr>
              <w:pStyle w:val="Textopredeterminado"/>
              <w:jc w:val="both"/>
              <w:rPr>
                <w:rFonts w:asciiTheme="minorHAnsi" w:hAnsiTheme="minorHAnsi"/>
                <w:sz w:val="22"/>
                <w:szCs w:val="22"/>
              </w:rPr>
            </w:pPr>
            <w:r w:rsidRPr="00E0228C">
              <w:rPr>
                <w:rFonts w:asciiTheme="minorHAnsi" w:hAnsiTheme="minorHAnsi"/>
                <w:sz w:val="22"/>
                <w:szCs w:val="22"/>
              </w:rPr>
              <w:t>Software</w:t>
            </w:r>
          </w:p>
        </w:tc>
        <w:tc>
          <w:tcPr>
            <w:tcW w:w="3119" w:type="dxa"/>
          </w:tcPr>
          <w:p w:rsidR="00E0228C" w:rsidRPr="00E0228C" w:rsidRDefault="00E0228C" w:rsidP="00E0228C">
            <w:pPr>
              <w:pStyle w:val="Textopredeterminado"/>
              <w:jc w:val="right"/>
              <w:rPr>
                <w:rFonts w:asciiTheme="minorHAnsi" w:hAnsiTheme="minorHAnsi"/>
                <w:sz w:val="22"/>
                <w:szCs w:val="22"/>
              </w:rPr>
            </w:pPr>
            <w:r w:rsidRPr="00E0228C">
              <w:rPr>
                <w:rFonts w:asciiTheme="minorHAnsi" w:hAnsiTheme="minorHAnsi"/>
                <w:sz w:val="22"/>
                <w:szCs w:val="22"/>
              </w:rPr>
              <w:t>235,672.97</w:t>
            </w:r>
          </w:p>
        </w:tc>
      </w:tr>
      <w:tr w:rsidR="00E0228C" w:rsidTr="00E0228C">
        <w:tc>
          <w:tcPr>
            <w:tcW w:w="6487" w:type="dxa"/>
          </w:tcPr>
          <w:p w:rsidR="00E0228C" w:rsidRPr="00E0228C" w:rsidRDefault="00E0228C" w:rsidP="00FF003E">
            <w:pPr>
              <w:pStyle w:val="Textopredeterminado"/>
              <w:jc w:val="both"/>
              <w:rPr>
                <w:rFonts w:asciiTheme="minorHAnsi" w:hAnsiTheme="minorHAnsi"/>
                <w:sz w:val="22"/>
                <w:szCs w:val="22"/>
              </w:rPr>
            </w:pPr>
            <w:r w:rsidRPr="00E0228C">
              <w:rPr>
                <w:rFonts w:asciiTheme="minorHAnsi" w:hAnsiTheme="minorHAnsi"/>
                <w:sz w:val="22"/>
                <w:szCs w:val="22"/>
              </w:rPr>
              <w:t>Licencias</w:t>
            </w:r>
          </w:p>
        </w:tc>
        <w:tc>
          <w:tcPr>
            <w:tcW w:w="3119" w:type="dxa"/>
          </w:tcPr>
          <w:p w:rsidR="00E0228C" w:rsidRPr="00E0228C" w:rsidRDefault="00E0228C" w:rsidP="00E0228C">
            <w:pPr>
              <w:pStyle w:val="Textopredeterminado"/>
              <w:jc w:val="right"/>
              <w:rPr>
                <w:rFonts w:asciiTheme="minorHAnsi" w:hAnsiTheme="minorHAnsi"/>
                <w:sz w:val="22"/>
                <w:szCs w:val="22"/>
              </w:rPr>
            </w:pPr>
            <w:r w:rsidRPr="00E0228C">
              <w:rPr>
                <w:rFonts w:asciiTheme="minorHAnsi" w:hAnsiTheme="minorHAnsi"/>
                <w:sz w:val="22"/>
                <w:szCs w:val="22"/>
              </w:rPr>
              <w:t>220,922</w:t>
            </w:r>
            <w:r w:rsidR="008B0955">
              <w:rPr>
                <w:rFonts w:asciiTheme="minorHAnsi" w:hAnsiTheme="minorHAnsi"/>
                <w:sz w:val="22"/>
                <w:szCs w:val="22"/>
              </w:rPr>
              <w:t>.00</w:t>
            </w:r>
          </w:p>
        </w:tc>
      </w:tr>
      <w:tr w:rsidR="002E395D" w:rsidTr="00E0228C">
        <w:tc>
          <w:tcPr>
            <w:tcW w:w="6487" w:type="dxa"/>
          </w:tcPr>
          <w:p w:rsidR="002E395D" w:rsidRPr="008B0955" w:rsidRDefault="002E395D" w:rsidP="00FF003E">
            <w:pPr>
              <w:pStyle w:val="Textopredeterminado"/>
              <w:jc w:val="both"/>
              <w:rPr>
                <w:rFonts w:asciiTheme="minorHAnsi" w:hAnsiTheme="minorHAnsi"/>
                <w:b/>
                <w:sz w:val="22"/>
                <w:szCs w:val="22"/>
              </w:rPr>
            </w:pPr>
            <w:r w:rsidRPr="008B0955">
              <w:rPr>
                <w:rFonts w:asciiTheme="minorHAnsi" w:hAnsiTheme="minorHAnsi"/>
                <w:b/>
                <w:sz w:val="22"/>
                <w:szCs w:val="22"/>
              </w:rPr>
              <w:t>Total</w:t>
            </w:r>
          </w:p>
        </w:tc>
        <w:tc>
          <w:tcPr>
            <w:tcW w:w="3119" w:type="dxa"/>
          </w:tcPr>
          <w:p w:rsidR="002E395D" w:rsidRPr="008B0955" w:rsidRDefault="002E395D" w:rsidP="00E0228C">
            <w:pPr>
              <w:pStyle w:val="Textopredeterminado"/>
              <w:jc w:val="right"/>
              <w:rPr>
                <w:rFonts w:asciiTheme="minorHAnsi" w:hAnsiTheme="minorHAnsi"/>
                <w:b/>
                <w:sz w:val="22"/>
                <w:szCs w:val="22"/>
              </w:rPr>
            </w:pPr>
            <w:r w:rsidRPr="008B0955">
              <w:rPr>
                <w:rFonts w:asciiTheme="minorHAnsi" w:hAnsiTheme="minorHAnsi"/>
                <w:b/>
                <w:sz w:val="22"/>
                <w:szCs w:val="22"/>
              </w:rPr>
              <w:t xml:space="preserve">$ </w:t>
            </w:r>
            <w:r w:rsidR="00E0228C" w:rsidRPr="008B0955">
              <w:rPr>
                <w:rFonts w:asciiTheme="minorHAnsi" w:hAnsiTheme="minorHAnsi"/>
                <w:b/>
                <w:sz w:val="22"/>
                <w:szCs w:val="22"/>
              </w:rPr>
              <w:t>1’442,768.63</w:t>
            </w:r>
            <w:r w:rsidRPr="008B0955">
              <w:rPr>
                <w:rFonts w:asciiTheme="minorHAnsi" w:hAnsiTheme="minorHAnsi"/>
                <w:b/>
                <w:sz w:val="22"/>
                <w:szCs w:val="22"/>
              </w:rPr>
              <w:t xml:space="preserve">            </w:t>
            </w:r>
          </w:p>
        </w:tc>
      </w:tr>
    </w:tbl>
    <w:p w:rsidR="002E395D" w:rsidRPr="002E395D" w:rsidRDefault="002E395D" w:rsidP="00045296">
      <w:pPr>
        <w:pStyle w:val="Textopredeterminado"/>
        <w:jc w:val="both"/>
        <w:rPr>
          <w:rFonts w:asciiTheme="minorHAnsi" w:hAnsiTheme="minorHAnsi"/>
          <w:sz w:val="22"/>
          <w:szCs w:val="22"/>
        </w:rPr>
      </w:pPr>
    </w:p>
    <w:p w:rsidR="00B95FB6" w:rsidRDefault="00B95FB6" w:rsidP="00045296">
      <w:pPr>
        <w:pStyle w:val="Textopredeterminado"/>
        <w:jc w:val="both"/>
        <w:rPr>
          <w:rFonts w:asciiTheme="minorHAnsi" w:hAnsiTheme="minorHAnsi"/>
          <w:b/>
          <w:sz w:val="22"/>
          <w:szCs w:val="22"/>
        </w:rPr>
      </w:pPr>
    </w:p>
    <w:p w:rsidR="00A31538" w:rsidRDefault="0057201A" w:rsidP="00045296">
      <w:pPr>
        <w:pStyle w:val="Textopredeterminado"/>
        <w:jc w:val="both"/>
        <w:rPr>
          <w:rFonts w:asciiTheme="minorHAnsi" w:hAnsiTheme="minorHAnsi"/>
          <w:b/>
          <w:sz w:val="22"/>
          <w:szCs w:val="22"/>
        </w:rPr>
      </w:pPr>
      <w:r w:rsidRPr="00A31538">
        <w:rPr>
          <w:rFonts w:asciiTheme="minorHAnsi" w:hAnsiTheme="minorHAnsi"/>
          <w:b/>
          <w:sz w:val="22"/>
          <w:szCs w:val="22"/>
        </w:rPr>
        <w:t>Nota 15.2</w:t>
      </w:r>
      <w:r w:rsidR="00A31538">
        <w:rPr>
          <w:rFonts w:asciiTheme="minorHAnsi" w:hAnsiTheme="minorHAnsi"/>
          <w:b/>
          <w:sz w:val="22"/>
          <w:szCs w:val="22"/>
        </w:rPr>
        <w:t xml:space="preserve"> REVALÚOS</w:t>
      </w:r>
    </w:p>
    <w:p w:rsidR="00A31538" w:rsidRPr="00A31538" w:rsidRDefault="00A31538" w:rsidP="00045296">
      <w:pPr>
        <w:pStyle w:val="Textopredeterminado"/>
        <w:jc w:val="both"/>
        <w:rPr>
          <w:rFonts w:asciiTheme="minorHAnsi" w:hAnsiTheme="minorHAnsi"/>
          <w:b/>
          <w:sz w:val="22"/>
          <w:szCs w:val="22"/>
        </w:rPr>
      </w:pPr>
    </w:p>
    <w:p w:rsidR="00A31538" w:rsidRDefault="0057201A" w:rsidP="00045296">
      <w:pPr>
        <w:pStyle w:val="Textopredeterminado"/>
        <w:jc w:val="both"/>
        <w:rPr>
          <w:rFonts w:asciiTheme="minorHAnsi" w:hAnsiTheme="minorHAnsi"/>
          <w:sz w:val="22"/>
          <w:szCs w:val="22"/>
        </w:rPr>
      </w:pPr>
      <w:r>
        <w:rPr>
          <w:rFonts w:asciiTheme="minorHAnsi" w:hAnsiTheme="minorHAnsi"/>
          <w:sz w:val="22"/>
          <w:szCs w:val="22"/>
        </w:rPr>
        <w:t xml:space="preserve"> La cuenta de </w:t>
      </w:r>
      <w:r w:rsidR="00314A7A">
        <w:rPr>
          <w:rFonts w:asciiTheme="minorHAnsi" w:hAnsiTheme="minorHAnsi"/>
          <w:sz w:val="22"/>
          <w:szCs w:val="22"/>
        </w:rPr>
        <w:t>Revalúos</w:t>
      </w:r>
      <w:r w:rsidR="00B337AB">
        <w:rPr>
          <w:rFonts w:asciiTheme="minorHAnsi" w:hAnsiTheme="minorHAnsi"/>
          <w:sz w:val="22"/>
          <w:szCs w:val="22"/>
        </w:rPr>
        <w:t xml:space="preserve"> presenta al 31 de diciembre de 2020</w:t>
      </w:r>
      <w:r w:rsidR="00B95FB6">
        <w:rPr>
          <w:rFonts w:asciiTheme="minorHAnsi" w:hAnsiTheme="minorHAnsi"/>
          <w:sz w:val="22"/>
          <w:szCs w:val="22"/>
        </w:rPr>
        <w:t>,</w:t>
      </w:r>
      <w:r w:rsidR="00B337AB">
        <w:rPr>
          <w:rFonts w:asciiTheme="minorHAnsi" w:hAnsiTheme="minorHAnsi"/>
          <w:sz w:val="22"/>
          <w:szCs w:val="22"/>
        </w:rPr>
        <w:t xml:space="preserve"> un saldo de $ 12,464,614.23</w:t>
      </w:r>
      <w:r w:rsidR="00865244">
        <w:rPr>
          <w:rFonts w:asciiTheme="minorHAnsi" w:hAnsiTheme="minorHAnsi"/>
          <w:sz w:val="22"/>
          <w:szCs w:val="22"/>
        </w:rPr>
        <w:t xml:space="preserve">, que </w:t>
      </w:r>
      <w:r>
        <w:rPr>
          <w:rFonts w:asciiTheme="minorHAnsi" w:hAnsiTheme="minorHAnsi"/>
          <w:sz w:val="22"/>
          <w:szCs w:val="22"/>
        </w:rPr>
        <w:t xml:space="preserve"> corresponde al registro del reconocimiento del </w:t>
      </w:r>
      <w:r w:rsidR="00A31538">
        <w:rPr>
          <w:rFonts w:asciiTheme="minorHAnsi" w:hAnsiTheme="minorHAnsi"/>
          <w:sz w:val="22"/>
          <w:szCs w:val="22"/>
        </w:rPr>
        <w:t>v</w:t>
      </w:r>
      <w:r>
        <w:rPr>
          <w:rFonts w:asciiTheme="minorHAnsi" w:hAnsiTheme="minorHAnsi"/>
          <w:sz w:val="22"/>
          <w:szCs w:val="22"/>
        </w:rPr>
        <w:t xml:space="preserve">alor catastral de un terreno adquirido </w:t>
      </w:r>
      <w:r w:rsidR="00A31538">
        <w:rPr>
          <w:rFonts w:asciiTheme="minorHAnsi" w:hAnsiTheme="minorHAnsi"/>
          <w:sz w:val="22"/>
          <w:szCs w:val="22"/>
        </w:rPr>
        <w:t>como dación en pago</w:t>
      </w:r>
      <w:r w:rsidR="00314A7A">
        <w:rPr>
          <w:rFonts w:asciiTheme="minorHAnsi" w:hAnsiTheme="minorHAnsi"/>
          <w:sz w:val="22"/>
          <w:szCs w:val="22"/>
        </w:rPr>
        <w:t xml:space="preserve"> en el ejercicio 2019</w:t>
      </w:r>
      <w:r w:rsidR="00A31538">
        <w:rPr>
          <w:rFonts w:asciiTheme="minorHAnsi" w:hAnsiTheme="minorHAnsi"/>
          <w:sz w:val="22"/>
          <w:szCs w:val="22"/>
        </w:rPr>
        <w:t>, por el importe de $ 4,698</w:t>
      </w:r>
      <w:r w:rsidR="00E60E39">
        <w:rPr>
          <w:rFonts w:asciiTheme="minorHAnsi" w:hAnsiTheme="minorHAnsi"/>
          <w:sz w:val="22"/>
          <w:szCs w:val="22"/>
        </w:rPr>
        <w:t>,</w:t>
      </w:r>
      <w:r w:rsidR="00B337AB">
        <w:rPr>
          <w:rFonts w:asciiTheme="minorHAnsi" w:hAnsiTheme="minorHAnsi"/>
          <w:sz w:val="22"/>
          <w:szCs w:val="22"/>
        </w:rPr>
        <w:t xml:space="preserve">143.38, y </w:t>
      </w:r>
      <w:r w:rsidR="00B95FB6">
        <w:rPr>
          <w:rFonts w:asciiTheme="minorHAnsi" w:hAnsiTheme="minorHAnsi"/>
          <w:sz w:val="22"/>
          <w:szCs w:val="22"/>
        </w:rPr>
        <w:t xml:space="preserve">adicionalmente, </w:t>
      </w:r>
      <w:r w:rsidR="00B337AB">
        <w:rPr>
          <w:rFonts w:asciiTheme="minorHAnsi" w:hAnsiTheme="minorHAnsi"/>
          <w:sz w:val="22"/>
          <w:szCs w:val="22"/>
        </w:rPr>
        <w:t>el registro de</w:t>
      </w:r>
      <w:r w:rsidR="00865244">
        <w:rPr>
          <w:rFonts w:asciiTheme="minorHAnsi" w:hAnsiTheme="minorHAnsi"/>
          <w:sz w:val="22"/>
          <w:szCs w:val="22"/>
        </w:rPr>
        <w:t xml:space="preserve"> </w:t>
      </w:r>
      <w:r w:rsidR="00B337AB">
        <w:rPr>
          <w:rFonts w:asciiTheme="minorHAnsi" w:hAnsiTheme="minorHAnsi"/>
          <w:sz w:val="22"/>
          <w:szCs w:val="22"/>
        </w:rPr>
        <w:t>l</w:t>
      </w:r>
      <w:r w:rsidR="00865244">
        <w:rPr>
          <w:rFonts w:asciiTheme="minorHAnsi" w:hAnsiTheme="minorHAnsi"/>
          <w:sz w:val="22"/>
          <w:szCs w:val="22"/>
        </w:rPr>
        <w:t>a actualización del</w:t>
      </w:r>
      <w:r w:rsidR="00B337AB">
        <w:rPr>
          <w:rFonts w:asciiTheme="minorHAnsi" w:hAnsiTheme="minorHAnsi"/>
          <w:sz w:val="22"/>
          <w:szCs w:val="22"/>
        </w:rPr>
        <w:t xml:space="preserve"> valor </w:t>
      </w:r>
      <w:r w:rsidR="00865244">
        <w:rPr>
          <w:rFonts w:asciiTheme="minorHAnsi" w:hAnsiTheme="minorHAnsi"/>
          <w:sz w:val="22"/>
          <w:szCs w:val="22"/>
        </w:rPr>
        <w:t>catastral</w:t>
      </w:r>
      <w:r w:rsidR="00B337AB">
        <w:rPr>
          <w:rFonts w:asciiTheme="minorHAnsi" w:hAnsiTheme="minorHAnsi"/>
          <w:sz w:val="22"/>
          <w:szCs w:val="22"/>
        </w:rPr>
        <w:t xml:space="preserve"> de algunos bienes inmuebles, derivado de la conciliación físico contable llevada a cabo durante el ejercicio 2020, por la cantidad de $ 7,766,470.85.</w:t>
      </w:r>
    </w:p>
    <w:p w:rsidR="00865244" w:rsidRDefault="00865244" w:rsidP="00045296">
      <w:pPr>
        <w:pStyle w:val="Textopredeterminado"/>
        <w:jc w:val="both"/>
        <w:rPr>
          <w:rFonts w:asciiTheme="minorHAnsi" w:hAnsiTheme="minorHAnsi"/>
          <w:sz w:val="22"/>
          <w:szCs w:val="22"/>
        </w:rPr>
      </w:pPr>
    </w:p>
    <w:p w:rsidR="00A31538" w:rsidRPr="002E395D" w:rsidRDefault="00A31538" w:rsidP="00045296">
      <w:pPr>
        <w:pStyle w:val="Textopredeterminado"/>
        <w:jc w:val="both"/>
        <w:rPr>
          <w:rFonts w:asciiTheme="minorHAnsi" w:hAnsiTheme="minorHAnsi"/>
          <w:sz w:val="22"/>
          <w:szCs w:val="22"/>
        </w:rPr>
      </w:pPr>
      <w:r w:rsidRPr="002E395D">
        <w:rPr>
          <w:rFonts w:asciiTheme="minorHAnsi" w:hAnsiTheme="minorHAnsi"/>
          <w:sz w:val="22"/>
          <w:szCs w:val="22"/>
        </w:rPr>
        <w:t xml:space="preserve"> </w:t>
      </w:r>
    </w:p>
    <w:p w:rsidR="00B95FB6" w:rsidRDefault="00B95FB6" w:rsidP="00B82813">
      <w:pPr>
        <w:pStyle w:val="Textopredeterminado"/>
        <w:jc w:val="center"/>
        <w:rPr>
          <w:rFonts w:asciiTheme="minorHAnsi" w:hAnsiTheme="minorHAnsi"/>
          <w:b/>
          <w:sz w:val="22"/>
          <w:szCs w:val="22"/>
        </w:rPr>
      </w:pPr>
    </w:p>
    <w:p w:rsidR="00B95FB6" w:rsidRDefault="00B95FB6" w:rsidP="00B82813">
      <w:pPr>
        <w:pStyle w:val="Textopredeterminado"/>
        <w:jc w:val="center"/>
        <w:rPr>
          <w:rFonts w:asciiTheme="minorHAnsi" w:hAnsiTheme="minorHAnsi"/>
          <w:b/>
          <w:sz w:val="22"/>
          <w:szCs w:val="22"/>
        </w:rPr>
      </w:pPr>
    </w:p>
    <w:p w:rsidR="00B95FB6" w:rsidRDefault="00B95FB6" w:rsidP="00B82813">
      <w:pPr>
        <w:pStyle w:val="Textopredeterminado"/>
        <w:jc w:val="center"/>
        <w:rPr>
          <w:rFonts w:asciiTheme="minorHAnsi" w:hAnsiTheme="minorHAnsi"/>
          <w:b/>
          <w:sz w:val="22"/>
          <w:szCs w:val="22"/>
        </w:rPr>
      </w:pPr>
    </w:p>
    <w:p w:rsidR="00554AEC" w:rsidRPr="00FB74D8" w:rsidRDefault="00514DD7" w:rsidP="00B82813">
      <w:pPr>
        <w:pStyle w:val="Textopredeterminado"/>
        <w:jc w:val="center"/>
        <w:rPr>
          <w:rFonts w:asciiTheme="minorHAnsi" w:hAnsiTheme="minorHAnsi"/>
          <w:b/>
          <w:sz w:val="22"/>
          <w:szCs w:val="22"/>
        </w:rPr>
      </w:pPr>
      <w:r w:rsidRPr="00FB74D8">
        <w:rPr>
          <w:rFonts w:asciiTheme="minorHAnsi" w:hAnsiTheme="minorHAnsi"/>
          <w:b/>
          <w:sz w:val="22"/>
          <w:szCs w:val="22"/>
        </w:rPr>
        <w:lastRenderedPageBreak/>
        <w:t>NOTAS AL ESTADO DE FLUJO DE EFECTIVO</w:t>
      </w:r>
    </w:p>
    <w:p w:rsidR="00A31538" w:rsidRDefault="00A31538" w:rsidP="00045296">
      <w:pPr>
        <w:pStyle w:val="Textopredeterminado"/>
        <w:jc w:val="both"/>
        <w:rPr>
          <w:rFonts w:asciiTheme="minorHAnsi" w:hAnsiTheme="minorHAnsi"/>
          <w:b/>
          <w:sz w:val="22"/>
          <w:szCs w:val="22"/>
        </w:rPr>
      </w:pPr>
    </w:p>
    <w:p w:rsidR="00A661BA" w:rsidRPr="002D50C6" w:rsidRDefault="008B0FC2" w:rsidP="00045296">
      <w:pPr>
        <w:pStyle w:val="Textopredeterminado"/>
        <w:jc w:val="both"/>
        <w:rPr>
          <w:rFonts w:asciiTheme="minorHAnsi" w:hAnsiTheme="minorHAnsi"/>
          <w:b/>
          <w:sz w:val="22"/>
          <w:szCs w:val="22"/>
        </w:rPr>
      </w:pPr>
      <w:r w:rsidRPr="002D50C6">
        <w:rPr>
          <w:rFonts w:asciiTheme="minorHAnsi" w:hAnsiTheme="minorHAnsi"/>
          <w:b/>
          <w:sz w:val="22"/>
          <w:szCs w:val="22"/>
        </w:rPr>
        <w:t>NOTA 16</w:t>
      </w:r>
      <w:r w:rsidR="00A661BA" w:rsidRPr="002D50C6">
        <w:rPr>
          <w:rFonts w:asciiTheme="minorHAnsi" w:hAnsiTheme="minorHAnsi"/>
          <w:b/>
          <w:sz w:val="22"/>
          <w:szCs w:val="22"/>
        </w:rPr>
        <w:t xml:space="preserve">.- </w:t>
      </w:r>
      <w:r w:rsidR="00E96B9A" w:rsidRPr="002D50C6">
        <w:rPr>
          <w:rFonts w:asciiTheme="minorHAnsi" w:hAnsiTheme="minorHAnsi"/>
          <w:b/>
          <w:sz w:val="22"/>
          <w:szCs w:val="22"/>
        </w:rPr>
        <w:t>EFECTIVO Y EQUIVALENTES</w:t>
      </w:r>
      <w:r w:rsidR="00A661BA" w:rsidRPr="002D50C6">
        <w:rPr>
          <w:rFonts w:asciiTheme="minorHAnsi" w:hAnsiTheme="minorHAnsi"/>
          <w:b/>
          <w:sz w:val="22"/>
          <w:szCs w:val="22"/>
        </w:rPr>
        <w:t>:</w:t>
      </w:r>
    </w:p>
    <w:p w:rsidR="00C91874" w:rsidRDefault="00C91874" w:rsidP="00045296">
      <w:pPr>
        <w:pStyle w:val="Textopredeterminado"/>
        <w:jc w:val="both"/>
        <w:rPr>
          <w:rFonts w:asciiTheme="minorHAnsi" w:hAnsiTheme="minorHAnsi"/>
          <w:sz w:val="22"/>
          <w:szCs w:val="22"/>
        </w:rPr>
      </w:pPr>
    </w:p>
    <w:p w:rsidR="00514DD7" w:rsidRPr="002D50C6" w:rsidRDefault="00514DD7"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Los saldos iniciales y finales del Efectivo y Equivalentes se muestran de </w:t>
      </w:r>
      <w:r w:rsidR="00A661BA" w:rsidRPr="002D50C6">
        <w:rPr>
          <w:rFonts w:asciiTheme="minorHAnsi" w:hAnsiTheme="minorHAnsi"/>
          <w:sz w:val="22"/>
          <w:szCs w:val="22"/>
        </w:rPr>
        <w:t xml:space="preserve"> la </w:t>
      </w:r>
      <w:r w:rsidRPr="002D50C6">
        <w:rPr>
          <w:rFonts w:asciiTheme="minorHAnsi" w:hAnsiTheme="minorHAnsi"/>
          <w:sz w:val="22"/>
          <w:szCs w:val="22"/>
        </w:rPr>
        <w:t xml:space="preserve">siguiente manera al </w:t>
      </w:r>
      <w:r w:rsidR="00942610">
        <w:rPr>
          <w:rFonts w:asciiTheme="minorHAnsi" w:hAnsiTheme="minorHAnsi"/>
          <w:sz w:val="22"/>
          <w:szCs w:val="22"/>
        </w:rPr>
        <w:t>01</w:t>
      </w:r>
      <w:r w:rsidR="002D50C6" w:rsidRPr="002D50C6">
        <w:rPr>
          <w:rFonts w:asciiTheme="minorHAnsi" w:hAnsiTheme="minorHAnsi"/>
          <w:sz w:val="22"/>
          <w:szCs w:val="22"/>
        </w:rPr>
        <w:t xml:space="preserve"> de</w:t>
      </w:r>
      <w:r w:rsidR="00942610">
        <w:rPr>
          <w:rFonts w:asciiTheme="minorHAnsi" w:hAnsiTheme="minorHAnsi"/>
          <w:sz w:val="22"/>
          <w:szCs w:val="22"/>
        </w:rPr>
        <w:t xml:space="preserve"> Enero</w:t>
      </w:r>
      <w:r w:rsidRPr="002D50C6">
        <w:rPr>
          <w:rFonts w:asciiTheme="minorHAnsi" w:hAnsiTheme="minorHAnsi"/>
          <w:sz w:val="22"/>
          <w:szCs w:val="22"/>
        </w:rPr>
        <w:t xml:space="preserve"> de </w:t>
      </w:r>
      <w:r w:rsidR="004723E8">
        <w:rPr>
          <w:rFonts w:asciiTheme="minorHAnsi" w:hAnsiTheme="minorHAnsi"/>
          <w:sz w:val="22"/>
          <w:szCs w:val="22"/>
        </w:rPr>
        <w:t>2020</w:t>
      </w:r>
      <w:r w:rsidR="005A490A" w:rsidRPr="002D50C6">
        <w:rPr>
          <w:rFonts w:asciiTheme="minorHAnsi" w:hAnsiTheme="minorHAnsi"/>
          <w:sz w:val="22"/>
          <w:szCs w:val="22"/>
        </w:rPr>
        <w:t xml:space="preserve"> y al </w:t>
      </w:r>
      <w:r w:rsidR="003D3301">
        <w:rPr>
          <w:rFonts w:asciiTheme="minorHAnsi" w:hAnsiTheme="minorHAnsi"/>
          <w:sz w:val="22"/>
          <w:szCs w:val="22"/>
        </w:rPr>
        <w:t>31 de diciembre de 2020</w:t>
      </w:r>
      <w:r w:rsidR="008B0FC2" w:rsidRPr="002D50C6">
        <w:rPr>
          <w:rFonts w:asciiTheme="minorHAnsi" w:hAnsiTheme="minorHAnsi"/>
          <w:sz w:val="22"/>
          <w:szCs w:val="22"/>
        </w:rPr>
        <w:t>.</w:t>
      </w:r>
    </w:p>
    <w:p w:rsidR="00554AEC" w:rsidRPr="002D50C6" w:rsidRDefault="00554AEC" w:rsidP="00045296">
      <w:pPr>
        <w:pStyle w:val="Textopredeterminado"/>
        <w:jc w:val="both"/>
        <w:rPr>
          <w:rFonts w:asciiTheme="minorHAnsi" w:hAnsiTheme="minorHAnsi"/>
          <w:sz w:val="22"/>
          <w:szCs w:val="22"/>
        </w:rPr>
      </w:pPr>
    </w:p>
    <w:p w:rsidR="00554AEC" w:rsidRPr="002D50C6" w:rsidRDefault="00514DD7"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      Concepto                         </w:t>
      </w:r>
      <w:r w:rsidR="00045296" w:rsidRPr="002D50C6">
        <w:rPr>
          <w:rFonts w:asciiTheme="minorHAnsi" w:hAnsiTheme="minorHAnsi"/>
          <w:sz w:val="22"/>
          <w:szCs w:val="22"/>
        </w:rPr>
        <w:t xml:space="preserve">       </w:t>
      </w:r>
      <w:r w:rsidR="004E4EDA" w:rsidRPr="002D50C6">
        <w:rPr>
          <w:rFonts w:asciiTheme="minorHAnsi" w:hAnsiTheme="minorHAnsi"/>
          <w:sz w:val="22"/>
          <w:szCs w:val="22"/>
        </w:rPr>
        <w:t xml:space="preserve">                                       </w:t>
      </w:r>
      <w:r w:rsidR="003D3301">
        <w:rPr>
          <w:rFonts w:asciiTheme="minorHAnsi" w:hAnsiTheme="minorHAnsi"/>
          <w:sz w:val="22"/>
          <w:szCs w:val="22"/>
        </w:rPr>
        <w:t>Enero 01,</w:t>
      </w:r>
      <w:r w:rsidR="008B0FC2" w:rsidRPr="002D50C6">
        <w:rPr>
          <w:rFonts w:asciiTheme="minorHAnsi" w:hAnsiTheme="minorHAnsi"/>
          <w:sz w:val="22"/>
          <w:szCs w:val="22"/>
        </w:rPr>
        <w:t xml:space="preserve"> </w:t>
      </w:r>
      <w:r w:rsidR="00E17D38">
        <w:rPr>
          <w:rFonts w:asciiTheme="minorHAnsi" w:hAnsiTheme="minorHAnsi"/>
          <w:sz w:val="22"/>
          <w:szCs w:val="22"/>
        </w:rPr>
        <w:t>20</w:t>
      </w:r>
      <w:r w:rsidR="0016249E">
        <w:rPr>
          <w:rFonts w:asciiTheme="minorHAnsi" w:hAnsiTheme="minorHAnsi"/>
          <w:sz w:val="22"/>
          <w:szCs w:val="22"/>
        </w:rPr>
        <w:t>20</w:t>
      </w:r>
      <w:r w:rsidRPr="002D50C6">
        <w:rPr>
          <w:rFonts w:asciiTheme="minorHAnsi" w:hAnsiTheme="minorHAnsi"/>
          <w:sz w:val="22"/>
          <w:szCs w:val="22"/>
        </w:rPr>
        <w:t xml:space="preserve">           </w:t>
      </w:r>
      <w:r w:rsidR="00045296" w:rsidRPr="002D50C6">
        <w:rPr>
          <w:rFonts w:asciiTheme="minorHAnsi" w:hAnsiTheme="minorHAnsi"/>
          <w:sz w:val="22"/>
          <w:szCs w:val="22"/>
        </w:rPr>
        <w:t xml:space="preserve">          </w:t>
      </w:r>
      <w:r w:rsidR="003D3301">
        <w:rPr>
          <w:rFonts w:asciiTheme="minorHAnsi" w:hAnsiTheme="minorHAnsi"/>
          <w:sz w:val="22"/>
          <w:szCs w:val="22"/>
        </w:rPr>
        <w:t>Diciembre 31,</w:t>
      </w:r>
      <w:r w:rsidR="00942610">
        <w:rPr>
          <w:rFonts w:asciiTheme="minorHAnsi" w:hAnsiTheme="minorHAnsi"/>
          <w:sz w:val="22"/>
          <w:szCs w:val="22"/>
        </w:rPr>
        <w:t xml:space="preserve"> </w:t>
      </w:r>
      <w:r w:rsidR="00E17D38">
        <w:rPr>
          <w:rFonts w:asciiTheme="minorHAnsi" w:hAnsiTheme="minorHAnsi"/>
          <w:sz w:val="22"/>
          <w:szCs w:val="22"/>
        </w:rPr>
        <w:t>20</w:t>
      </w:r>
      <w:r w:rsidR="0016249E">
        <w:rPr>
          <w:rFonts w:asciiTheme="minorHAnsi" w:hAnsiTheme="minorHAnsi"/>
          <w:sz w:val="22"/>
          <w:szCs w:val="22"/>
        </w:rPr>
        <w:t>20</w:t>
      </w:r>
    </w:p>
    <w:p w:rsidR="00514DD7" w:rsidRPr="002D50C6" w:rsidRDefault="00514DD7" w:rsidP="00045296">
      <w:pPr>
        <w:pStyle w:val="Textopredeterminado"/>
        <w:jc w:val="both"/>
        <w:rPr>
          <w:rFonts w:asciiTheme="minorHAnsi" w:hAnsiTheme="minorHAnsi"/>
          <w:sz w:val="22"/>
          <w:szCs w:val="22"/>
        </w:rPr>
      </w:pPr>
    </w:p>
    <w:tbl>
      <w:tblPr>
        <w:tblStyle w:val="Tablaconcuadrcula"/>
        <w:tblW w:w="0" w:type="auto"/>
        <w:tblInd w:w="108" w:type="dxa"/>
        <w:tblLook w:val="04A0" w:firstRow="1" w:lastRow="0" w:firstColumn="1" w:lastColumn="0" w:noHBand="0" w:noVBand="1"/>
      </w:tblPr>
      <w:tblGrid>
        <w:gridCol w:w="3448"/>
        <w:gridCol w:w="2964"/>
        <w:gridCol w:w="3062"/>
      </w:tblGrid>
      <w:tr w:rsidR="007901F6" w:rsidRPr="002D50C6" w:rsidTr="00045296">
        <w:tc>
          <w:tcPr>
            <w:tcW w:w="3448" w:type="dxa"/>
          </w:tcPr>
          <w:p w:rsidR="007901F6" w:rsidRPr="002D50C6" w:rsidRDefault="00D33C3C" w:rsidP="00045296">
            <w:pPr>
              <w:pStyle w:val="Textopredeterminado"/>
              <w:jc w:val="both"/>
              <w:rPr>
                <w:rFonts w:asciiTheme="minorHAnsi" w:hAnsiTheme="minorHAnsi"/>
                <w:sz w:val="22"/>
                <w:szCs w:val="22"/>
              </w:rPr>
            </w:pPr>
            <w:r w:rsidRPr="002D50C6">
              <w:rPr>
                <w:rFonts w:asciiTheme="minorHAnsi" w:hAnsiTheme="minorHAnsi"/>
                <w:sz w:val="22"/>
                <w:szCs w:val="22"/>
              </w:rPr>
              <w:t>Efectivo</w:t>
            </w:r>
          </w:p>
        </w:tc>
        <w:tc>
          <w:tcPr>
            <w:tcW w:w="2964" w:type="dxa"/>
          </w:tcPr>
          <w:p w:rsidR="00B06002" w:rsidRPr="002D50C6" w:rsidRDefault="00181E9A" w:rsidP="00181E9A">
            <w:pPr>
              <w:pStyle w:val="Textopredeterminado"/>
              <w:jc w:val="right"/>
              <w:rPr>
                <w:rFonts w:asciiTheme="minorHAnsi" w:hAnsiTheme="minorHAnsi"/>
                <w:sz w:val="22"/>
                <w:szCs w:val="22"/>
              </w:rPr>
            </w:pPr>
            <w:r>
              <w:rPr>
                <w:rFonts w:asciiTheme="minorHAnsi" w:hAnsiTheme="minorHAnsi"/>
                <w:sz w:val="22"/>
                <w:szCs w:val="22"/>
              </w:rPr>
              <w:t>0</w:t>
            </w:r>
          </w:p>
        </w:tc>
        <w:tc>
          <w:tcPr>
            <w:tcW w:w="3062" w:type="dxa"/>
          </w:tcPr>
          <w:p w:rsidR="007901F6" w:rsidRPr="002D50C6" w:rsidRDefault="00865244" w:rsidP="00045296">
            <w:pPr>
              <w:pStyle w:val="Textopredeterminado"/>
              <w:jc w:val="right"/>
              <w:rPr>
                <w:rFonts w:asciiTheme="minorHAnsi" w:hAnsiTheme="minorHAnsi"/>
                <w:sz w:val="22"/>
                <w:szCs w:val="22"/>
              </w:rPr>
            </w:pPr>
            <w:r>
              <w:rPr>
                <w:rFonts w:asciiTheme="minorHAnsi" w:hAnsiTheme="minorHAnsi"/>
                <w:sz w:val="22"/>
                <w:szCs w:val="22"/>
              </w:rPr>
              <w:t>124.92</w:t>
            </w:r>
          </w:p>
        </w:tc>
      </w:tr>
      <w:tr w:rsidR="00B06002" w:rsidRPr="002D50C6" w:rsidTr="00045296">
        <w:tc>
          <w:tcPr>
            <w:tcW w:w="3448" w:type="dxa"/>
          </w:tcPr>
          <w:p w:rsidR="00B06002" w:rsidRPr="002D50C6" w:rsidRDefault="00FC4485" w:rsidP="00045296">
            <w:pPr>
              <w:pStyle w:val="Textopredeterminado"/>
              <w:jc w:val="both"/>
              <w:rPr>
                <w:rFonts w:asciiTheme="minorHAnsi" w:hAnsiTheme="minorHAnsi"/>
                <w:sz w:val="22"/>
                <w:szCs w:val="22"/>
              </w:rPr>
            </w:pPr>
            <w:r w:rsidRPr="002D50C6">
              <w:rPr>
                <w:rFonts w:asciiTheme="minorHAnsi" w:hAnsiTheme="minorHAnsi"/>
                <w:sz w:val="22"/>
                <w:szCs w:val="22"/>
              </w:rPr>
              <w:t>Bancos</w:t>
            </w:r>
            <w:r w:rsidR="0062174C" w:rsidRPr="002D50C6">
              <w:rPr>
                <w:rFonts w:asciiTheme="minorHAnsi" w:hAnsiTheme="minorHAnsi"/>
                <w:sz w:val="22"/>
                <w:szCs w:val="22"/>
              </w:rPr>
              <w:t>/tesorería</w:t>
            </w:r>
          </w:p>
        </w:tc>
        <w:tc>
          <w:tcPr>
            <w:tcW w:w="2964" w:type="dxa"/>
          </w:tcPr>
          <w:p w:rsidR="00B06002" w:rsidRPr="002D50C6" w:rsidRDefault="00D30381" w:rsidP="00045296">
            <w:pPr>
              <w:pStyle w:val="Textopredeterminado"/>
              <w:jc w:val="right"/>
              <w:rPr>
                <w:rFonts w:asciiTheme="minorHAnsi" w:hAnsiTheme="minorHAnsi"/>
                <w:sz w:val="22"/>
                <w:szCs w:val="22"/>
              </w:rPr>
            </w:pPr>
            <w:r>
              <w:rPr>
                <w:rFonts w:asciiTheme="minorHAnsi" w:hAnsiTheme="minorHAnsi"/>
                <w:sz w:val="22"/>
                <w:szCs w:val="22"/>
              </w:rPr>
              <w:t>36,155,491.22</w:t>
            </w:r>
          </w:p>
        </w:tc>
        <w:tc>
          <w:tcPr>
            <w:tcW w:w="3062" w:type="dxa"/>
          </w:tcPr>
          <w:p w:rsidR="00B06002" w:rsidRPr="002D50C6" w:rsidRDefault="00865244" w:rsidP="00942610">
            <w:pPr>
              <w:pStyle w:val="Textopredeterminado"/>
              <w:jc w:val="right"/>
              <w:rPr>
                <w:rFonts w:asciiTheme="minorHAnsi" w:hAnsiTheme="minorHAnsi"/>
                <w:sz w:val="22"/>
                <w:szCs w:val="22"/>
              </w:rPr>
            </w:pPr>
            <w:r>
              <w:rPr>
                <w:rFonts w:asciiTheme="minorHAnsi" w:hAnsiTheme="minorHAnsi"/>
                <w:sz w:val="22"/>
                <w:szCs w:val="22"/>
              </w:rPr>
              <w:t>56,583,167.44</w:t>
            </w:r>
          </w:p>
        </w:tc>
      </w:tr>
      <w:tr w:rsidR="00A25A41" w:rsidRPr="002D50C6" w:rsidTr="00045296">
        <w:tc>
          <w:tcPr>
            <w:tcW w:w="3448" w:type="dxa"/>
          </w:tcPr>
          <w:p w:rsidR="00A25A41" w:rsidRPr="00A25A41" w:rsidRDefault="00A25A41" w:rsidP="000C5782">
            <w:pPr>
              <w:pStyle w:val="Textopredeterminado"/>
              <w:jc w:val="both"/>
              <w:rPr>
                <w:rFonts w:asciiTheme="minorHAnsi" w:hAnsiTheme="minorHAnsi"/>
                <w:sz w:val="22"/>
                <w:szCs w:val="22"/>
              </w:rPr>
            </w:pPr>
            <w:r w:rsidRPr="00A25A41">
              <w:rPr>
                <w:rFonts w:asciiTheme="minorHAnsi" w:hAnsiTheme="minorHAnsi"/>
                <w:sz w:val="22"/>
                <w:szCs w:val="22"/>
              </w:rPr>
              <w:t>Fondos con afectación específica</w:t>
            </w:r>
          </w:p>
        </w:tc>
        <w:tc>
          <w:tcPr>
            <w:tcW w:w="2964" w:type="dxa"/>
          </w:tcPr>
          <w:p w:rsidR="00A25A41" w:rsidRPr="00E062F0" w:rsidRDefault="00A25A41" w:rsidP="008A7425">
            <w:pPr>
              <w:pStyle w:val="Textopredeterminado"/>
              <w:jc w:val="right"/>
              <w:rPr>
                <w:rFonts w:asciiTheme="minorHAnsi" w:hAnsiTheme="minorHAnsi"/>
                <w:sz w:val="22"/>
                <w:szCs w:val="22"/>
              </w:rPr>
            </w:pPr>
            <w:r w:rsidRPr="00E062F0">
              <w:rPr>
                <w:rFonts w:asciiTheme="minorHAnsi" w:hAnsiTheme="minorHAnsi"/>
                <w:sz w:val="22"/>
                <w:szCs w:val="22"/>
              </w:rPr>
              <w:t>0</w:t>
            </w:r>
          </w:p>
        </w:tc>
        <w:tc>
          <w:tcPr>
            <w:tcW w:w="3062" w:type="dxa"/>
          </w:tcPr>
          <w:p w:rsidR="00A25A41" w:rsidRPr="00E062F0" w:rsidRDefault="00282C16" w:rsidP="00CE5EDC">
            <w:pPr>
              <w:pStyle w:val="Textopredeterminado"/>
              <w:jc w:val="right"/>
              <w:rPr>
                <w:rFonts w:asciiTheme="minorHAnsi" w:hAnsiTheme="minorHAnsi"/>
                <w:sz w:val="22"/>
                <w:szCs w:val="22"/>
              </w:rPr>
            </w:pPr>
            <w:r>
              <w:rPr>
                <w:rFonts w:asciiTheme="minorHAnsi" w:hAnsiTheme="minorHAnsi"/>
                <w:sz w:val="22"/>
                <w:szCs w:val="22"/>
              </w:rPr>
              <w:t>0</w:t>
            </w:r>
          </w:p>
        </w:tc>
      </w:tr>
      <w:tr w:rsidR="003B6BC2" w:rsidRPr="002D50C6" w:rsidTr="00045296">
        <w:tc>
          <w:tcPr>
            <w:tcW w:w="3448" w:type="dxa"/>
          </w:tcPr>
          <w:p w:rsidR="003B6BC2" w:rsidRPr="002D50C6" w:rsidRDefault="003B6BC2" w:rsidP="000C5782">
            <w:pPr>
              <w:pStyle w:val="Textopredeterminado"/>
              <w:jc w:val="both"/>
              <w:rPr>
                <w:rFonts w:asciiTheme="minorHAnsi" w:hAnsiTheme="minorHAnsi"/>
                <w:b/>
                <w:sz w:val="22"/>
                <w:szCs w:val="22"/>
              </w:rPr>
            </w:pPr>
            <w:r w:rsidRPr="002D50C6">
              <w:rPr>
                <w:rFonts w:asciiTheme="minorHAnsi" w:hAnsiTheme="minorHAnsi"/>
                <w:b/>
                <w:sz w:val="22"/>
                <w:szCs w:val="22"/>
              </w:rPr>
              <w:t>Total</w:t>
            </w:r>
          </w:p>
        </w:tc>
        <w:tc>
          <w:tcPr>
            <w:tcW w:w="2964" w:type="dxa"/>
          </w:tcPr>
          <w:p w:rsidR="003B6BC2" w:rsidRPr="002D50C6" w:rsidRDefault="00D30381" w:rsidP="008A7425">
            <w:pPr>
              <w:pStyle w:val="Textopredeterminado"/>
              <w:jc w:val="right"/>
              <w:rPr>
                <w:rFonts w:asciiTheme="minorHAnsi" w:hAnsiTheme="minorHAnsi"/>
                <w:b/>
                <w:sz w:val="22"/>
                <w:szCs w:val="22"/>
              </w:rPr>
            </w:pPr>
            <w:r>
              <w:rPr>
                <w:rFonts w:asciiTheme="minorHAnsi" w:hAnsiTheme="minorHAnsi"/>
                <w:b/>
                <w:sz w:val="22"/>
                <w:szCs w:val="22"/>
              </w:rPr>
              <w:t>36,155,491.22</w:t>
            </w:r>
          </w:p>
        </w:tc>
        <w:tc>
          <w:tcPr>
            <w:tcW w:w="3062" w:type="dxa"/>
          </w:tcPr>
          <w:p w:rsidR="003B6BC2" w:rsidRPr="002D50C6" w:rsidRDefault="00865244" w:rsidP="00CE5EDC">
            <w:pPr>
              <w:pStyle w:val="Textopredeterminado"/>
              <w:jc w:val="right"/>
              <w:rPr>
                <w:rFonts w:asciiTheme="minorHAnsi" w:hAnsiTheme="minorHAnsi"/>
                <w:b/>
                <w:sz w:val="22"/>
                <w:szCs w:val="22"/>
              </w:rPr>
            </w:pPr>
            <w:r>
              <w:rPr>
                <w:rFonts w:asciiTheme="minorHAnsi" w:hAnsiTheme="minorHAnsi"/>
                <w:b/>
                <w:sz w:val="22"/>
                <w:szCs w:val="22"/>
              </w:rPr>
              <w:t>56,583,292.36</w:t>
            </w:r>
          </w:p>
        </w:tc>
      </w:tr>
    </w:tbl>
    <w:p w:rsidR="007901F6" w:rsidRDefault="007901F6" w:rsidP="000C5782">
      <w:pPr>
        <w:pStyle w:val="Textopredeterminado"/>
        <w:ind w:hanging="216"/>
        <w:jc w:val="both"/>
        <w:rPr>
          <w:rFonts w:asciiTheme="minorHAnsi" w:hAnsiTheme="minorHAnsi"/>
          <w:sz w:val="22"/>
          <w:szCs w:val="22"/>
        </w:rPr>
      </w:pPr>
    </w:p>
    <w:p w:rsidR="00673CA6" w:rsidRDefault="00673CA6" w:rsidP="00673CA6">
      <w:pPr>
        <w:pStyle w:val="Textopredeterminado"/>
        <w:jc w:val="both"/>
        <w:rPr>
          <w:rFonts w:asciiTheme="minorHAnsi" w:hAnsiTheme="minorHAnsi"/>
          <w:sz w:val="22"/>
          <w:szCs w:val="22"/>
        </w:rPr>
      </w:pPr>
      <w:r>
        <w:rPr>
          <w:rFonts w:asciiTheme="minorHAnsi" w:hAnsiTheme="minorHAnsi"/>
          <w:sz w:val="22"/>
          <w:szCs w:val="22"/>
        </w:rPr>
        <w:t xml:space="preserve">Las adquisiciones de bienes muebles realizadas durante el período comprendido del 01 de enero al </w:t>
      </w:r>
      <w:r w:rsidR="003D3301">
        <w:rPr>
          <w:rFonts w:asciiTheme="minorHAnsi" w:hAnsiTheme="minorHAnsi"/>
          <w:sz w:val="22"/>
          <w:szCs w:val="22"/>
        </w:rPr>
        <w:t>31 de diciembre de 2020</w:t>
      </w:r>
      <w:r>
        <w:rPr>
          <w:rFonts w:asciiTheme="minorHAnsi" w:hAnsiTheme="minorHAnsi"/>
          <w:sz w:val="22"/>
          <w:szCs w:val="22"/>
        </w:rPr>
        <w:t xml:space="preserve"> se detalla en el siguiente cuadro.</w:t>
      </w:r>
    </w:p>
    <w:p w:rsidR="00435A51" w:rsidRPr="002D50C6" w:rsidRDefault="00435A51" w:rsidP="00DF22BE">
      <w:pPr>
        <w:pStyle w:val="Textopredeterminado"/>
        <w:jc w:val="both"/>
        <w:rPr>
          <w:rFonts w:asciiTheme="minorHAnsi" w:hAnsiTheme="minorHAnsi"/>
          <w:sz w:val="22"/>
          <w:szCs w:val="22"/>
        </w:rPr>
      </w:pPr>
    </w:p>
    <w:tbl>
      <w:tblPr>
        <w:tblW w:w="9503" w:type="dxa"/>
        <w:tblInd w:w="65" w:type="dxa"/>
        <w:tblCellMar>
          <w:left w:w="70" w:type="dxa"/>
          <w:right w:w="70" w:type="dxa"/>
        </w:tblCellMar>
        <w:tblLook w:val="04A0" w:firstRow="1" w:lastRow="0" w:firstColumn="1" w:lastColumn="0" w:noHBand="0" w:noVBand="1"/>
      </w:tblPr>
      <w:tblGrid>
        <w:gridCol w:w="1240"/>
        <w:gridCol w:w="5711"/>
        <w:gridCol w:w="2552"/>
      </w:tblGrid>
      <w:tr w:rsidR="00673CA6" w:rsidRPr="00673CA6" w:rsidTr="00F3640F">
        <w:trPr>
          <w:trHeight w:val="288"/>
        </w:trPr>
        <w:tc>
          <w:tcPr>
            <w:tcW w:w="1240" w:type="dxa"/>
            <w:tcBorders>
              <w:top w:val="single" w:sz="4" w:space="0" w:color="808080"/>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 </w:t>
            </w:r>
          </w:p>
        </w:tc>
        <w:tc>
          <w:tcPr>
            <w:tcW w:w="5711" w:type="dxa"/>
            <w:tcBorders>
              <w:top w:val="single" w:sz="4" w:space="0" w:color="808080"/>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w:t>
            </w:r>
          </w:p>
        </w:tc>
        <w:tc>
          <w:tcPr>
            <w:tcW w:w="2552" w:type="dxa"/>
            <w:tcBorders>
              <w:top w:val="single" w:sz="4" w:space="0" w:color="808080"/>
              <w:left w:val="nil"/>
              <w:bottom w:val="single" w:sz="4" w:space="0" w:color="808080"/>
              <w:right w:val="single" w:sz="4" w:space="0" w:color="808080"/>
            </w:tcBorders>
            <w:vAlign w:val="center"/>
            <w:hideMark/>
          </w:tcPr>
          <w:p w:rsidR="00673CA6" w:rsidRPr="00673CA6" w:rsidRDefault="003D3301" w:rsidP="00E17D38">
            <w:pPr>
              <w:pStyle w:val="Textopredeterminado"/>
              <w:jc w:val="right"/>
              <w:rPr>
                <w:rFonts w:asciiTheme="minorHAnsi" w:hAnsiTheme="minorHAnsi" w:cs="Arial"/>
                <w:b/>
                <w:bCs/>
                <w:sz w:val="22"/>
                <w:szCs w:val="22"/>
                <w:lang w:eastAsia="es-MX"/>
              </w:rPr>
            </w:pPr>
            <w:r>
              <w:rPr>
                <w:rFonts w:asciiTheme="minorHAnsi" w:hAnsiTheme="minorHAnsi"/>
                <w:b/>
                <w:sz w:val="20"/>
              </w:rPr>
              <w:t>Diciembre 31,2020</w:t>
            </w:r>
          </w:p>
        </w:tc>
      </w:tr>
      <w:tr w:rsidR="00673CA6" w:rsidRPr="00673CA6" w:rsidTr="00F24775">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FF3BA4">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ADQUISICIONES DE BIENES MUEBLES </w:t>
            </w:r>
          </w:p>
        </w:tc>
        <w:tc>
          <w:tcPr>
            <w:tcW w:w="2552" w:type="dxa"/>
            <w:tcBorders>
              <w:top w:val="nil"/>
              <w:left w:val="nil"/>
              <w:bottom w:val="single" w:sz="4" w:space="0" w:color="808080"/>
              <w:right w:val="single" w:sz="4" w:space="0" w:color="808080"/>
            </w:tcBorders>
            <w:vAlign w:val="center"/>
          </w:tcPr>
          <w:p w:rsidR="00673CA6" w:rsidRPr="00673CA6" w:rsidRDefault="00837F6E" w:rsidP="00232A11">
            <w:pPr>
              <w:jc w:val="right"/>
              <w:rPr>
                <w:rFonts w:asciiTheme="minorHAnsi" w:hAnsiTheme="minorHAnsi" w:cs="Arial"/>
                <w:b/>
                <w:bCs/>
                <w:sz w:val="22"/>
                <w:szCs w:val="22"/>
                <w:lang w:eastAsia="es-MX"/>
              </w:rPr>
            </w:pPr>
            <w:r>
              <w:rPr>
                <w:rFonts w:asciiTheme="minorHAnsi" w:hAnsiTheme="minorHAnsi" w:cs="Arial"/>
                <w:b/>
                <w:bCs/>
                <w:sz w:val="22"/>
                <w:szCs w:val="22"/>
                <w:lang w:eastAsia="es-MX"/>
              </w:rPr>
              <w:t>15,627,758.78</w:t>
            </w:r>
          </w:p>
        </w:tc>
      </w:tr>
      <w:tr w:rsidR="00673CA6" w:rsidRPr="00673CA6" w:rsidTr="00F24775">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1.2.4</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Bienes Muebles </w:t>
            </w:r>
          </w:p>
        </w:tc>
        <w:tc>
          <w:tcPr>
            <w:tcW w:w="2552" w:type="dxa"/>
            <w:tcBorders>
              <w:top w:val="nil"/>
              <w:left w:val="nil"/>
              <w:bottom w:val="single" w:sz="4" w:space="0" w:color="808080"/>
              <w:right w:val="single" w:sz="4" w:space="0" w:color="808080"/>
            </w:tcBorders>
            <w:vAlign w:val="center"/>
          </w:tcPr>
          <w:p w:rsidR="00673CA6" w:rsidRDefault="00673CA6" w:rsidP="006D323B">
            <w:pPr>
              <w:jc w:val="right"/>
              <w:rPr>
                <w:rFonts w:asciiTheme="minorHAnsi" w:hAnsiTheme="minorHAnsi" w:cs="Arial"/>
                <w:b/>
                <w:bCs/>
                <w:sz w:val="22"/>
                <w:szCs w:val="22"/>
                <w:lang w:eastAsia="es-MX"/>
              </w:rPr>
            </w:pPr>
          </w:p>
          <w:p w:rsidR="00476ED3" w:rsidRPr="00673CA6" w:rsidRDefault="006C639D" w:rsidP="006D323B">
            <w:pPr>
              <w:jc w:val="right"/>
              <w:rPr>
                <w:rFonts w:asciiTheme="minorHAnsi" w:hAnsiTheme="minorHAnsi" w:cs="Arial"/>
                <w:b/>
                <w:bCs/>
                <w:sz w:val="22"/>
                <w:szCs w:val="22"/>
                <w:lang w:eastAsia="es-MX"/>
              </w:rPr>
            </w:pPr>
            <w:r>
              <w:rPr>
                <w:rFonts w:asciiTheme="minorHAnsi" w:hAnsiTheme="minorHAnsi" w:cs="Arial"/>
                <w:b/>
                <w:bCs/>
                <w:sz w:val="22"/>
                <w:szCs w:val="22"/>
                <w:lang w:eastAsia="es-MX"/>
              </w:rPr>
              <w:t>15,627,758.78</w:t>
            </w:r>
          </w:p>
        </w:tc>
      </w:tr>
      <w:tr w:rsidR="0053007D"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53007D" w:rsidRPr="00673CA6" w:rsidRDefault="0053007D"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53007D" w:rsidRPr="00673CA6" w:rsidRDefault="0053007D" w:rsidP="00673CA6">
            <w:pPr>
              <w:rPr>
                <w:rFonts w:asciiTheme="minorHAnsi" w:hAnsiTheme="minorHAnsi" w:cs="Arial"/>
                <w:sz w:val="22"/>
                <w:szCs w:val="22"/>
                <w:lang w:eastAsia="es-MX"/>
              </w:rPr>
            </w:pPr>
            <w:r>
              <w:rPr>
                <w:rFonts w:asciiTheme="minorHAnsi" w:hAnsiTheme="minorHAnsi" w:cs="Arial"/>
                <w:sz w:val="22"/>
                <w:szCs w:val="22"/>
                <w:lang w:eastAsia="es-MX"/>
              </w:rPr>
              <w:t>Muebles de oficina y estantería</w:t>
            </w:r>
          </w:p>
        </w:tc>
        <w:tc>
          <w:tcPr>
            <w:tcW w:w="2552" w:type="dxa"/>
            <w:tcBorders>
              <w:top w:val="nil"/>
              <w:left w:val="nil"/>
              <w:bottom w:val="single" w:sz="4" w:space="0" w:color="808080"/>
              <w:right w:val="single" w:sz="4" w:space="0" w:color="808080"/>
            </w:tcBorders>
            <w:vAlign w:val="center"/>
          </w:tcPr>
          <w:p w:rsidR="0053007D" w:rsidRDefault="00776AEB" w:rsidP="00673CA6">
            <w:pPr>
              <w:jc w:val="right"/>
              <w:rPr>
                <w:rFonts w:asciiTheme="minorHAnsi" w:hAnsiTheme="minorHAnsi" w:cs="Arial"/>
                <w:sz w:val="22"/>
                <w:szCs w:val="22"/>
                <w:lang w:eastAsia="es-MX"/>
              </w:rPr>
            </w:pPr>
            <w:r>
              <w:rPr>
                <w:rFonts w:asciiTheme="minorHAnsi" w:hAnsiTheme="minorHAnsi" w:cs="Arial"/>
                <w:sz w:val="22"/>
                <w:szCs w:val="22"/>
                <w:lang w:eastAsia="es-MX"/>
              </w:rPr>
              <w:t>702,738.62</w:t>
            </w:r>
          </w:p>
        </w:tc>
      </w:tr>
      <w:tr w:rsidR="00DE2A3B"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DE2A3B" w:rsidRPr="00673CA6" w:rsidRDefault="00DE2A3B"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DE2A3B" w:rsidRDefault="00DE2A3B" w:rsidP="00223F97">
            <w:pPr>
              <w:rPr>
                <w:rFonts w:asciiTheme="minorHAnsi" w:hAnsiTheme="minorHAnsi" w:cs="Arial"/>
                <w:sz w:val="22"/>
                <w:szCs w:val="22"/>
                <w:lang w:eastAsia="es-MX"/>
              </w:rPr>
            </w:pPr>
            <w:r>
              <w:rPr>
                <w:rFonts w:asciiTheme="minorHAnsi" w:hAnsiTheme="minorHAnsi" w:cs="Arial"/>
                <w:sz w:val="22"/>
                <w:szCs w:val="22"/>
                <w:lang w:eastAsia="es-MX"/>
              </w:rPr>
              <w:t>Otros mobiliarios y equipo de Administración</w:t>
            </w:r>
          </w:p>
        </w:tc>
        <w:tc>
          <w:tcPr>
            <w:tcW w:w="2552" w:type="dxa"/>
            <w:tcBorders>
              <w:top w:val="nil"/>
              <w:left w:val="nil"/>
              <w:bottom w:val="single" w:sz="4" w:space="0" w:color="808080"/>
              <w:right w:val="single" w:sz="4" w:space="0" w:color="808080"/>
            </w:tcBorders>
            <w:vAlign w:val="center"/>
          </w:tcPr>
          <w:p w:rsidR="00DE2A3B" w:rsidRDefault="00DE2A3B" w:rsidP="00673CA6">
            <w:pPr>
              <w:jc w:val="right"/>
              <w:rPr>
                <w:rFonts w:asciiTheme="minorHAnsi" w:hAnsiTheme="minorHAnsi" w:cs="Arial"/>
                <w:sz w:val="22"/>
                <w:szCs w:val="22"/>
                <w:lang w:eastAsia="es-MX"/>
              </w:rPr>
            </w:pPr>
            <w:r>
              <w:rPr>
                <w:rFonts w:asciiTheme="minorHAnsi" w:hAnsiTheme="minorHAnsi" w:cs="Arial"/>
                <w:sz w:val="22"/>
                <w:szCs w:val="22"/>
                <w:lang w:eastAsia="es-MX"/>
              </w:rPr>
              <w:t>4,499.00</w:t>
            </w:r>
          </w:p>
        </w:tc>
      </w:tr>
      <w:tr w:rsidR="00673CA6"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673CA6" w:rsidRPr="00673CA6" w:rsidRDefault="00223F97" w:rsidP="00223F97">
            <w:pPr>
              <w:rPr>
                <w:rFonts w:asciiTheme="minorHAnsi" w:hAnsiTheme="minorHAnsi" w:cs="Arial"/>
                <w:sz w:val="22"/>
                <w:szCs w:val="22"/>
                <w:lang w:eastAsia="es-MX"/>
              </w:rPr>
            </w:pPr>
            <w:r>
              <w:rPr>
                <w:rFonts w:asciiTheme="minorHAnsi" w:hAnsiTheme="minorHAnsi" w:cs="Arial"/>
                <w:sz w:val="22"/>
                <w:szCs w:val="22"/>
                <w:lang w:eastAsia="es-MX"/>
              </w:rPr>
              <w:t>Equipo de cómputo y de tecnologí</w:t>
            </w:r>
            <w:r w:rsidRPr="00673CA6">
              <w:rPr>
                <w:rFonts w:asciiTheme="minorHAnsi" w:hAnsiTheme="minorHAnsi" w:cs="Arial"/>
                <w:sz w:val="22"/>
                <w:szCs w:val="22"/>
                <w:lang w:eastAsia="es-MX"/>
              </w:rPr>
              <w:t>as de la información</w:t>
            </w:r>
            <w:r>
              <w:rPr>
                <w:rFonts w:asciiTheme="minorHAnsi" w:hAnsiTheme="minorHAnsi" w:cs="Arial"/>
                <w:sz w:val="22"/>
                <w:szCs w:val="22"/>
                <w:lang w:eastAsia="es-MX"/>
              </w:rPr>
              <w:t xml:space="preserve"> </w:t>
            </w:r>
          </w:p>
        </w:tc>
        <w:tc>
          <w:tcPr>
            <w:tcW w:w="2552" w:type="dxa"/>
            <w:tcBorders>
              <w:top w:val="nil"/>
              <w:left w:val="nil"/>
              <w:bottom w:val="single" w:sz="4" w:space="0" w:color="808080"/>
              <w:right w:val="single" w:sz="4" w:space="0" w:color="808080"/>
            </w:tcBorders>
            <w:vAlign w:val="center"/>
          </w:tcPr>
          <w:p w:rsidR="00673CA6" w:rsidRPr="00673CA6" w:rsidRDefault="00776AEB" w:rsidP="00673CA6">
            <w:pPr>
              <w:jc w:val="right"/>
              <w:rPr>
                <w:rFonts w:asciiTheme="minorHAnsi" w:hAnsiTheme="minorHAnsi" w:cs="Arial"/>
                <w:sz w:val="22"/>
                <w:szCs w:val="22"/>
                <w:lang w:eastAsia="es-MX"/>
              </w:rPr>
            </w:pPr>
            <w:r>
              <w:rPr>
                <w:rFonts w:asciiTheme="minorHAnsi" w:hAnsiTheme="minorHAnsi" w:cs="Arial"/>
                <w:sz w:val="22"/>
                <w:szCs w:val="22"/>
                <w:lang w:eastAsia="es-MX"/>
              </w:rPr>
              <w:t>717,493.46</w:t>
            </w:r>
          </w:p>
        </w:tc>
      </w:tr>
      <w:tr w:rsidR="00EB3F13"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EB3F13" w:rsidRPr="00673CA6" w:rsidRDefault="00EB3F13"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EB3F13" w:rsidRPr="00673CA6" w:rsidRDefault="00EB3F13" w:rsidP="00223F97">
            <w:pPr>
              <w:rPr>
                <w:rFonts w:asciiTheme="minorHAnsi" w:hAnsiTheme="minorHAnsi" w:cs="Arial"/>
                <w:sz w:val="22"/>
                <w:szCs w:val="22"/>
                <w:lang w:eastAsia="es-MX"/>
              </w:rPr>
            </w:pPr>
            <w:r w:rsidRPr="00673CA6">
              <w:rPr>
                <w:rFonts w:asciiTheme="minorHAnsi" w:hAnsiTheme="minorHAnsi" w:cs="Arial"/>
                <w:sz w:val="22"/>
                <w:szCs w:val="22"/>
                <w:lang w:eastAsia="es-MX"/>
              </w:rPr>
              <w:t xml:space="preserve"> </w:t>
            </w:r>
            <w:r w:rsidR="00223F97">
              <w:rPr>
                <w:rFonts w:asciiTheme="minorHAnsi" w:hAnsiTheme="minorHAnsi" w:cs="Arial"/>
                <w:sz w:val="22"/>
                <w:szCs w:val="22"/>
                <w:lang w:eastAsia="es-MX"/>
              </w:rPr>
              <w:t>Equipos y aparatos audiovisuales</w:t>
            </w:r>
          </w:p>
        </w:tc>
        <w:tc>
          <w:tcPr>
            <w:tcW w:w="2552" w:type="dxa"/>
            <w:tcBorders>
              <w:top w:val="nil"/>
              <w:left w:val="nil"/>
              <w:bottom w:val="single" w:sz="4" w:space="0" w:color="808080"/>
              <w:right w:val="single" w:sz="4" w:space="0" w:color="808080"/>
            </w:tcBorders>
            <w:vAlign w:val="center"/>
          </w:tcPr>
          <w:p w:rsidR="00EB3F13" w:rsidRPr="00673CA6" w:rsidRDefault="002C51F9" w:rsidP="00EE1814">
            <w:pPr>
              <w:jc w:val="right"/>
              <w:rPr>
                <w:rFonts w:asciiTheme="minorHAnsi" w:hAnsiTheme="minorHAnsi" w:cs="Arial"/>
                <w:sz w:val="22"/>
                <w:szCs w:val="22"/>
                <w:lang w:eastAsia="es-MX"/>
              </w:rPr>
            </w:pPr>
            <w:r>
              <w:rPr>
                <w:rFonts w:asciiTheme="minorHAnsi" w:hAnsiTheme="minorHAnsi" w:cs="Arial"/>
                <w:sz w:val="22"/>
                <w:szCs w:val="22"/>
                <w:lang w:eastAsia="es-MX"/>
              </w:rPr>
              <w:t>43,015.43</w:t>
            </w:r>
          </w:p>
        </w:tc>
      </w:tr>
      <w:tr w:rsidR="00EB3F13"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EB3F13" w:rsidRPr="00673CA6" w:rsidRDefault="00EB3F13"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EB3F13" w:rsidRDefault="00165C95" w:rsidP="0013619F">
            <w:pPr>
              <w:rPr>
                <w:rFonts w:asciiTheme="minorHAnsi" w:hAnsiTheme="minorHAnsi" w:cs="Arial"/>
                <w:sz w:val="22"/>
                <w:szCs w:val="22"/>
                <w:lang w:eastAsia="es-MX"/>
              </w:rPr>
            </w:pPr>
            <w:r>
              <w:rPr>
                <w:rFonts w:asciiTheme="minorHAnsi" w:hAnsiTheme="minorHAnsi" w:cs="Arial"/>
                <w:sz w:val="22"/>
                <w:szCs w:val="22"/>
                <w:lang w:eastAsia="es-MX"/>
              </w:rPr>
              <w:t xml:space="preserve">Cámaras </w:t>
            </w:r>
            <w:r w:rsidR="00223F97">
              <w:rPr>
                <w:rFonts w:asciiTheme="minorHAnsi" w:hAnsiTheme="minorHAnsi" w:cs="Arial"/>
                <w:sz w:val="22"/>
                <w:szCs w:val="22"/>
                <w:lang w:eastAsia="es-MX"/>
              </w:rPr>
              <w:t>fotográficas</w:t>
            </w:r>
            <w:r>
              <w:rPr>
                <w:rFonts w:asciiTheme="minorHAnsi" w:hAnsiTheme="minorHAnsi" w:cs="Arial"/>
                <w:sz w:val="22"/>
                <w:szCs w:val="22"/>
                <w:lang w:eastAsia="es-MX"/>
              </w:rPr>
              <w:t xml:space="preserve"> y de video</w:t>
            </w:r>
          </w:p>
        </w:tc>
        <w:tc>
          <w:tcPr>
            <w:tcW w:w="2552" w:type="dxa"/>
            <w:tcBorders>
              <w:top w:val="nil"/>
              <w:left w:val="nil"/>
              <w:bottom w:val="single" w:sz="4" w:space="0" w:color="808080"/>
              <w:right w:val="single" w:sz="4" w:space="0" w:color="808080"/>
            </w:tcBorders>
            <w:vAlign w:val="center"/>
          </w:tcPr>
          <w:p w:rsidR="00EB3F13" w:rsidRDefault="00776AEB" w:rsidP="00673CA6">
            <w:pPr>
              <w:jc w:val="right"/>
              <w:rPr>
                <w:rFonts w:asciiTheme="minorHAnsi" w:hAnsiTheme="minorHAnsi" w:cs="Arial"/>
                <w:sz w:val="22"/>
                <w:szCs w:val="22"/>
                <w:lang w:eastAsia="es-MX"/>
              </w:rPr>
            </w:pPr>
            <w:r>
              <w:rPr>
                <w:rFonts w:asciiTheme="minorHAnsi" w:hAnsiTheme="minorHAnsi" w:cs="Arial"/>
                <w:sz w:val="22"/>
                <w:szCs w:val="22"/>
                <w:lang w:eastAsia="es-MX"/>
              </w:rPr>
              <w:t>554,753.42</w:t>
            </w:r>
          </w:p>
        </w:tc>
      </w:tr>
      <w:tr w:rsidR="00165C95"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165C95" w:rsidRPr="00673CA6" w:rsidRDefault="00165C95"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165C95" w:rsidRDefault="00165C95" w:rsidP="00EE1814">
            <w:pPr>
              <w:rPr>
                <w:rFonts w:asciiTheme="minorHAnsi" w:hAnsiTheme="minorHAnsi" w:cs="Arial"/>
                <w:sz w:val="22"/>
                <w:szCs w:val="22"/>
                <w:lang w:eastAsia="es-MX"/>
              </w:rPr>
            </w:pPr>
            <w:r>
              <w:rPr>
                <w:rFonts w:asciiTheme="minorHAnsi" w:hAnsiTheme="minorHAnsi" w:cs="Arial"/>
                <w:sz w:val="22"/>
                <w:szCs w:val="22"/>
                <w:lang w:eastAsia="es-MX"/>
              </w:rPr>
              <w:t>Vehículos y equipo de Transporte</w:t>
            </w:r>
          </w:p>
        </w:tc>
        <w:tc>
          <w:tcPr>
            <w:tcW w:w="2552" w:type="dxa"/>
            <w:tcBorders>
              <w:top w:val="nil"/>
              <w:left w:val="nil"/>
              <w:bottom w:val="single" w:sz="4" w:space="0" w:color="808080"/>
              <w:right w:val="single" w:sz="4" w:space="0" w:color="808080"/>
            </w:tcBorders>
            <w:vAlign w:val="center"/>
          </w:tcPr>
          <w:p w:rsidR="00165C95" w:rsidRDefault="006C639D" w:rsidP="00776AEB">
            <w:pPr>
              <w:jc w:val="right"/>
              <w:rPr>
                <w:rFonts w:asciiTheme="minorHAnsi" w:hAnsiTheme="minorHAnsi" w:cs="Arial"/>
                <w:sz w:val="22"/>
                <w:szCs w:val="22"/>
                <w:lang w:eastAsia="es-MX"/>
              </w:rPr>
            </w:pPr>
            <w:r>
              <w:rPr>
                <w:rFonts w:asciiTheme="minorHAnsi" w:hAnsiTheme="minorHAnsi" w:cs="Arial"/>
                <w:sz w:val="22"/>
                <w:szCs w:val="22"/>
                <w:lang w:eastAsia="es-MX"/>
              </w:rPr>
              <w:t>9,688,330.03</w:t>
            </w:r>
          </w:p>
        </w:tc>
      </w:tr>
      <w:tr w:rsidR="00165C95" w:rsidRPr="00673CA6" w:rsidTr="00D44818">
        <w:trPr>
          <w:trHeight w:val="288"/>
        </w:trPr>
        <w:tc>
          <w:tcPr>
            <w:tcW w:w="1240" w:type="dxa"/>
            <w:tcBorders>
              <w:top w:val="nil"/>
              <w:left w:val="single" w:sz="4" w:space="0" w:color="808080"/>
              <w:bottom w:val="nil"/>
              <w:right w:val="single" w:sz="4" w:space="0" w:color="808080"/>
            </w:tcBorders>
            <w:noWrap/>
            <w:vAlign w:val="center"/>
          </w:tcPr>
          <w:p w:rsidR="00165C95" w:rsidRPr="00673CA6" w:rsidRDefault="00165C95" w:rsidP="00673CA6">
            <w:pPr>
              <w:jc w:val="center"/>
              <w:rPr>
                <w:rFonts w:asciiTheme="minorHAnsi" w:hAnsiTheme="minorHAnsi" w:cs="Arial"/>
                <w:sz w:val="22"/>
                <w:szCs w:val="22"/>
                <w:lang w:eastAsia="es-MX"/>
              </w:rPr>
            </w:pPr>
          </w:p>
        </w:tc>
        <w:tc>
          <w:tcPr>
            <w:tcW w:w="5711" w:type="dxa"/>
            <w:tcBorders>
              <w:top w:val="nil"/>
              <w:left w:val="nil"/>
              <w:bottom w:val="nil"/>
              <w:right w:val="single" w:sz="4" w:space="0" w:color="808080"/>
            </w:tcBorders>
            <w:vAlign w:val="center"/>
          </w:tcPr>
          <w:p w:rsidR="00165C95" w:rsidRDefault="00165C95" w:rsidP="0013619F">
            <w:pPr>
              <w:rPr>
                <w:rFonts w:asciiTheme="minorHAnsi" w:hAnsiTheme="minorHAnsi" w:cs="Arial"/>
                <w:sz w:val="22"/>
                <w:szCs w:val="22"/>
                <w:lang w:eastAsia="es-MX"/>
              </w:rPr>
            </w:pPr>
            <w:r>
              <w:rPr>
                <w:rFonts w:asciiTheme="minorHAnsi" w:hAnsiTheme="minorHAnsi" w:cs="Arial"/>
                <w:sz w:val="22"/>
                <w:szCs w:val="22"/>
                <w:lang w:eastAsia="es-MX"/>
              </w:rPr>
              <w:t>Sistemas de aire acondicionado</w:t>
            </w:r>
          </w:p>
        </w:tc>
        <w:tc>
          <w:tcPr>
            <w:tcW w:w="2552" w:type="dxa"/>
            <w:tcBorders>
              <w:top w:val="nil"/>
              <w:left w:val="nil"/>
              <w:bottom w:val="nil"/>
              <w:right w:val="single" w:sz="4" w:space="0" w:color="808080"/>
            </w:tcBorders>
            <w:vAlign w:val="center"/>
          </w:tcPr>
          <w:p w:rsidR="00165C95" w:rsidRDefault="006C639D" w:rsidP="00673CA6">
            <w:pPr>
              <w:jc w:val="right"/>
              <w:rPr>
                <w:rFonts w:asciiTheme="minorHAnsi" w:hAnsiTheme="minorHAnsi" w:cs="Arial"/>
                <w:sz w:val="22"/>
                <w:szCs w:val="22"/>
                <w:lang w:eastAsia="es-MX"/>
              </w:rPr>
            </w:pPr>
            <w:r>
              <w:rPr>
                <w:rFonts w:asciiTheme="minorHAnsi" w:hAnsiTheme="minorHAnsi" w:cs="Arial"/>
                <w:sz w:val="22"/>
                <w:szCs w:val="22"/>
                <w:lang w:eastAsia="es-MX"/>
              </w:rPr>
              <w:t>423,673.90</w:t>
            </w:r>
          </w:p>
        </w:tc>
      </w:tr>
      <w:tr w:rsidR="00CB53E1"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CB53E1" w:rsidRPr="00673CA6" w:rsidRDefault="00CB53E1"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CB53E1" w:rsidRDefault="00CB53E1" w:rsidP="0013619F">
            <w:pPr>
              <w:rPr>
                <w:rFonts w:asciiTheme="minorHAnsi" w:hAnsiTheme="minorHAnsi" w:cs="Arial"/>
                <w:sz w:val="22"/>
                <w:szCs w:val="22"/>
                <w:lang w:eastAsia="es-MX"/>
              </w:rPr>
            </w:pPr>
            <w:r>
              <w:rPr>
                <w:rFonts w:asciiTheme="minorHAnsi" w:hAnsiTheme="minorHAnsi" w:cs="Arial"/>
                <w:sz w:val="22"/>
                <w:szCs w:val="22"/>
                <w:lang w:eastAsia="es-MX"/>
              </w:rPr>
              <w:t>Equipo de comunicación y telecomunicación</w:t>
            </w:r>
          </w:p>
        </w:tc>
        <w:tc>
          <w:tcPr>
            <w:tcW w:w="2552" w:type="dxa"/>
            <w:tcBorders>
              <w:top w:val="nil"/>
              <w:left w:val="nil"/>
              <w:bottom w:val="single" w:sz="4" w:space="0" w:color="808080"/>
              <w:right w:val="single" w:sz="4" w:space="0" w:color="808080"/>
            </w:tcBorders>
            <w:vAlign w:val="center"/>
          </w:tcPr>
          <w:p w:rsidR="00CB53E1" w:rsidRDefault="00042FB5" w:rsidP="00673CA6">
            <w:pPr>
              <w:jc w:val="right"/>
              <w:rPr>
                <w:rFonts w:asciiTheme="minorHAnsi" w:hAnsiTheme="minorHAnsi" w:cs="Arial"/>
                <w:sz w:val="22"/>
                <w:szCs w:val="22"/>
                <w:lang w:eastAsia="es-MX"/>
              </w:rPr>
            </w:pPr>
            <w:r>
              <w:rPr>
                <w:rFonts w:asciiTheme="minorHAnsi" w:hAnsiTheme="minorHAnsi" w:cs="Arial"/>
                <w:sz w:val="22"/>
                <w:szCs w:val="22"/>
                <w:lang w:eastAsia="es-MX"/>
              </w:rPr>
              <w:t>1,996,465.56</w:t>
            </w:r>
          </w:p>
        </w:tc>
      </w:tr>
      <w:tr w:rsidR="00F145AF"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F145AF" w:rsidRPr="00673CA6" w:rsidRDefault="00F145AF"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F145AF" w:rsidRDefault="00F145AF" w:rsidP="0013619F">
            <w:pPr>
              <w:rPr>
                <w:rFonts w:asciiTheme="minorHAnsi" w:hAnsiTheme="minorHAnsi" w:cs="Arial"/>
                <w:sz w:val="22"/>
                <w:szCs w:val="22"/>
                <w:lang w:eastAsia="es-MX"/>
              </w:rPr>
            </w:pPr>
            <w:r>
              <w:rPr>
                <w:rFonts w:asciiTheme="minorHAnsi" w:hAnsiTheme="minorHAnsi" w:cs="Arial"/>
                <w:sz w:val="22"/>
                <w:szCs w:val="22"/>
                <w:lang w:eastAsia="es-MX"/>
              </w:rPr>
              <w:t>Equipo de generación eléctrica, aparatos y accesorios elect.</w:t>
            </w:r>
          </w:p>
        </w:tc>
        <w:tc>
          <w:tcPr>
            <w:tcW w:w="2552" w:type="dxa"/>
            <w:tcBorders>
              <w:top w:val="nil"/>
              <w:left w:val="nil"/>
              <w:bottom w:val="single" w:sz="4" w:space="0" w:color="808080"/>
              <w:right w:val="single" w:sz="4" w:space="0" w:color="808080"/>
            </w:tcBorders>
            <w:vAlign w:val="center"/>
          </w:tcPr>
          <w:p w:rsidR="00F145AF" w:rsidRDefault="00042FB5" w:rsidP="00673CA6">
            <w:pPr>
              <w:jc w:val="right"/>
              <w:rPr>
                <w:rFonts w:asciiTheme="minorHAnsi" w:hAnsiTheme="minorHAnsi" w:cs="Arial"/>
                <w:sz w:val="22"/>
                <w:szCs w:val="22"/>
                <w:lang w:eastAsia="es-MX"/>
              </w:rPr>
            </w:pPr>
            <w:r>
              <w:rPr>
                <w:rFonts w:asciiTheme="minorHAnsi" w:hAnsiTheme="minorHAnsi" w:cs="Arial"/>
                <w:sz w:val="22"/>
                <w:szCs w:val="22"/>
                <w:lang w:eastAsia="es-MX"/>
              </w:rPr>
              <w:t>8,948.51</w:t>
            </w:r>
          </w:p>
        </w:tc>
      </w:tr>
      <w:tr w:rsidR="00223F97"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223F97" w:rsidRPr="00673CA6" w:rsidRDefault="00223F97"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223F97" w:rsidRDefault="00223F97" w:rsidP="0013619F">
            <w:pPr>
              <w:rPr>
                <w:rFonts w:asciiTheme="minorHAnsi" w:hAnsiTheme="minorHAnsi" w:cs="Arial"/>
                <w:sz w:val="22"/>
                <w:szCs w:val="22"/>
                <w:lang w:eastAsia="es-MX"/>
              </w:rPr>
            </w:pPr>
            <w:r>
              <w:rPr>
                <w:rFonts w:asciiTheme="minorHAnsi" w:hAnsiTheme="minorHAnsi" w:cs="Arial"/>
                <w:sz w:val="22"/>
                <w:szCs w:val="22"/>
                <w:lang w:eastAsia="es-MX"/>
              </w:rPr>
              <w:t>Maquinaria y equipo de construcción</w:t>
            </w:r>
          </w:p>
        </w:tc>
        <w:tc>
          <w:tcPr>
            <w:tcW w:w="2552" w:type="dxa"/>
            <w:tcBorders>
              <w:top w:val="nil"/>
              <w:left w:val="nil"/>
              <w:bottom w:val="single" w:sz="4" w:space="0" w:color="808080"/>
              <w:right w:val="single" w:sz="4" w:space="0" w:color="808080"/>
            </w:tcBorders>
            <w:vAlign w:val="center"/>
          </w:tcPr>
          <w:p w:rsidR="00223F97" w:rsidRDefault="00042FB5" w:rsidP="00673CA6">
            <w:pPr>
              <w:jc w:val="right"/>
              <w:rPr>
                <w:rFonts w:asciiTheme="minorHAnsi" w:hAnsiTheme="minorHAnsi" w:cs="Arial"/>
                <w:sz w:val="22"/>
                <w:szCs w:val="22"/>
                <w:lang w:eastAsia="es-MX"/>
              </w:rPr>
            </w:pPr>
            <w:r>
              <w:rPr>
                <w:rFonts w:asciiTheme="minorHAnsi" w:hAnsiTheme="minorHAnsi" w:cs="Arial"/>
                <w:sz w:val="22"/>
                <w:szCs w:val="22"/>
                <w:lang w:eastAsia="es-MX"/>
              </w:rPr>
              <w:t>1,374,600</w:t>
            </w:r>
            <w:r w:rsidR="004402DD">
              <w:rPr>
                <w:rFonts w:asciiTheme="minorHAnsi" w:hAnsiTheme="minorHAnsi" w:cs="Arial"/>
                <w:sz w:val="22"/>
                <w:szCs w:val="22"/>
                <w:lang w:eastAsia="es-MX"/>
              </w:rPr>
              <w:t>.00</w:t>
            </w:r>
          </w:p>
        </w:tc>
      </w:tr>
      <w:tr w:rsidR="00223F97"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tcPr>
          <w:p w:rsidR="00223F97" w:rsidRPr="00673CA6" w:rsidRDefault="00223F97" w:rsidP="00673CA6">
            <w:pPr>
              <w:jc w:val="center"/>
              <w:rPr>
                <w:rFonts w:asciiTheme="minorHAnsi" w:hAnsiTheme="minorHAnsi" w:cs="Arial"/>
                <w:sz w:val="22"/>
                <w:szCs w:val="22"/>
                <w:lang w:eastAsia="es-MX"/>
              </w:rPr>
            </w:pPr>
          </w:p>
        </w:tc>
        <w:tc>
          <w:tcPr>
            <w:tcW w:w="5711" w:type="dxa"/>
            <w:tcBorders>
              <w:top w:val="nil"/>
              <w:left w:val="nil"/>
              <w:bottom w:val="single" w:sz="4" w:space="0" w:color="808080"/>
              <w:right w:val="single" w:sz="4" w:space="0" w:color="808080"/>
            </w:tcBorders>
            <w:vAlign w:val="center"/>
          </w:tcPr>
          <w:p w:rsidR="00223F97" w:rsidRDefault="00F145AF" w:rsidP="0013619F">
            <w:pPr>
              <w:rPr>
                <w:rFonts w:asciiTheme="minorHAnsi" w:hAnsiTheme="minorHAnsi" w:cs="Arial"/>
                <w:sz w:val="22"/>
                <w:szCs w:val="22"/>
                <w:lang w:eastAsia="es-MX"/>
              </w:rPr>
            </w:pPr>
            <w:r>
              <w:rPr>
                <w:rFonts w:asciiTheme="minorHAnsi" w:hAnsiTheme="minorHAnsi" w:cs="Arial"/>
                <w:sz w:val="22"/>
                <w:szCs w:val="22"/>
                <w:lang w:eastAsia="es-MX"/>
              </w:rPr>
              <w:t>Herramienta y maquinas herramientas</w:t>
            </w:r>
          </w:p>
        </w:tc>
        <w:tc>
          <w:tcPr>
            <w:tcW w:w="2552" w:type="dxa"/>
            <w:tcBorders>
              <w:top w:val="nil"/>
              <w:left w:val="nil"/>
              <w:bottom w:val="single" w:sz="4" w:space="0" w:color="808080"/>
              <w:right w:val="single" w:sz="4" w:space="0" w:color="808080"/>
            </w:tcBorders>
            <w:vAlign w:val="center"/>
          </w:tcPr>
          <w:p w:rsidR="00223F97" w:rsidRDefault="00042FB5" w:rsidP="00673CA6">
            <w:pPr>
              <w:jc w:val="right"/>
              <w:rPr>
                <w:rFonts w:asciiTheme="minorHAnsi" w:hAnsiTheme="minorHAnsi" w:cs="Arial"/>
                <w:sz w:val="22"/>
                <w:szCs w:val="22"/>
                <w:lang w:eastAsia="es-MX"/>
              </w:rPr>
            </w:pPr>
            <w:r>
              <w:rPr>
                <w:rFonts w:asciiTheme="minorHAnsi" w:hAnsiTheme="minorHAnsi" w:cs="Arial"/>
                <w:sz w:val="22"/>
                <w:szCs w:val="22"/>
                <w:lang w:eastAsia="es-MX"/>
              </w:rPr>
              <w:t>113,240.85</w:t>
            </w:r>
          </w:p>
        </w:tc>
      </w:tr>
    </w:tbl>
    <w:p w:rsidR="00F3640F" w:rsidRDefault="00F3640F" w:rsidP="00F3640F">
      <w:pPr>
        <w:pStyle w:val="Textopredeterminado"/>
        <w:jc w:val="both"/>
        <w:rPr>
          <w:rFonts w:asciiTheme="minorHAnsi" w:hAnsiTheme="minorHAnsi"/>
          <w:sz w:val="22"/>
          <w:szCs w:val="22"/>
        </w:rPr>
      </w:pPr>
    </w:p>
    <w:p w:rsidR="009676E5" w:rsidRDefault="009676E5" w:rsidP="00FF6F6F">
      <w:pPr>
        <w:pStyle w:val="Textopredeterminado"/>
        <w:jc w:val="both"/>
        <w:rPr>
          <w:rFonts w:asciiTheme="minorHAnsi" w:hAnsiTheme="minorHAnsi"/>
          <w:sz w:val="22"/>
          <w:szCs w:val="22"/>
        </w:rPr>
      </w:pPr>
      <w:r>
        <w:rPr>
          <w:rFonts w:asciiTheme="minorHAnsi" w:hAnsiTheme="minorHAnsi"/>
          <w:sz w:val="22"/>
          <w:szCs w:val="22"/>
        </w:rPr>
        <w:t>Durante el ejercicio se registraron bajas de activos fijos por la cantidad de $ 4,815,619.49 con motivo de la desincorporación que se menciona en la nota 6.3.</w:t>
      </w:r>
      <w:r w:rsidR="006C639D">
        <w:rPr>
          <w:rFonts w:asciiTheme="minorHAnsi" w:hAnsiTheme="minorHAnsi"/>
          <w:sz w:val="22"/>
          <w:szCs w:val="22"/>
        </w:rPr>
        <w:t xml:space="preserve"> </w:t>
      </w:r>
    </w:p>
    <w:p w:rsidR="006C639D" w:rsidRDefault="006C639D" w:rsidP="00FF6F6F">
      <w:pPr>
        <w:pStyle w:val="Textopredeterminado"/>
        <w:jc w:val="both"/>
        <w:rPr>
          <w:rFonts w:asciiTheme="minorHAnsi" w:hAnsiTheme="minorHAnsi"/>
          <w:sz w:val="22"/>
          <w:szCs w:val="22"/>
        </w:rPr>
      </w:pPr>
    </w:p>
    <w:p w:rsidR="006C639D" w:rsidRDefault="006C639D" w:rsidP="00FF6F6F">
      <w:pPr>
        <w:pStyle w:val="Textopredeterminado"/>
        <w:jc w:val="both"/>
        <w:rPr>
          <w:rFonts w:asciiTheme="minorHAnsi" w:hAnsiTheme="minorHAnsi"/>
          <w:sz w:val="22"/>
          <w:szCs w:val="22"/>
        </w:rPr>
      </w:pPr>
      <w:r>
        <w:rPr>
          <w:rFonts w:asciiTheme="minorHAnsi" w:hAnsiTheme="minorHAnsi"/>
          <w:sz w:val="22"/>
          <w:szCs w:val="22"/>
        </w:rPr>
        <w:t>En el cuarto trimestre del ejercicio 2020, se realizó un ajuste contable a la cuenta de Otros equipos por la cantidad de $ 193,024, por corresponder a la sustitución de un se</w:t>
      </w:r>
      <w:r w:rsidR="00303634">
        <w:rPr>
          <w:rFonts w:asciiTheme="minorHAnsi" w:hAnsiTheme="minorHAnsi"/>
          <w:sz w:val="22"/>
          <w:szCs w:val="22"/>
        </w:rPr>
        <w:t>máforo, y no una adquisición adicional.</w:t>
      </w:r>
    </w:p>
    <w:p w:rsidR="006C639D" w:rsidRDefault="006C639D" w:rsidP="00FF6F6F">
      <w:pPr>
        <w:pStyle w:val="Textopredeterminado"/>
        <w:jc w:val="both"/>
        <w:rPr>
          <w:rFonts w:asciiTheme="minorHAnsi" w:hAnsiTheme="minorHAnsi"/>
          <w:sz w:val="22"/>
          <w:szCs w:val="22"/>
        </w:rPr>
      </w:pPr>
    </w:p>
    <w:p w:rsidR="00FF6F6F" w:rsidRDefault="00FF6F6F" w:rsidP="00FF6F6F">
      <w:pPr>
        <w:pStyle w:val="Textopredeterminado"/>
        <w:jc w:val="both"/>
        <w:rPr>
          <w:rFonts w:asciiTheme="minorHAnsi" w:hAnsiTheme="minorHAnsi"/>
          <w:sz w:val="22"/>
          <w:szCs w:val="22"/>
        </w:rPr>
      </w:pPr>
      <w:r>
        <w:rPr>
          <w:rFonts w:asciiTheme="minorHAnsi" w:hAnsiTheme="minorHAnsi"/>
          <w:sz w:val="22"/>
          <w:szCs w:val="22"/>
        </w:rPr>
        <w:t>Conciliación de los flujos de efectivo netos de las actividades de operación y de la cuenta de ahorro/desahorro de la gestión antes de rubros extraordinarios.</w:t>
      </w:r>
    </w:p>
    <w:p w:rsidR="00FF6F6F" w:rsidRDefault="00FF6F6F" w:rsidP="00FF6F6F">
      <w:pPr>
        <w:pStyle w:val="Textopredeterminado"/>
        <w:jc w:val="both"/>
        <w:rPr>
          <w:rFonts w:asciiTheme="minorHAnsi" w:hAnsiTheme="minorHAnsi"/>
          <w:sz w:val="22"/>
          <w:szCs w:val="22"/>
        </w:rPr>
      </w:pPr>
    </w:p>
    <w:p w:rsidR="00FF6F6F" w:rsidRDefault="00FF6F6F" w:rsidP="00FF6F6F">
      <w:pPr>
        <w:pStyle w:val="Textopredeterminado"/>
        <w:jc w:val="both"/>
        <w:rPr>
          <w:rFonts w:asciiTheme="minorHAnsi" w:hAnsiTheme="minorHAnsi"/>
          <w:sz w:val="22"/>
          <w:szCs w:val="22"/>
        </w:rPr>
      </w:pPr>
    </w:p>
    <w:tbl>
      <w:tblPr>
        <w:tblW w:w="80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45"/>
        <w:gridCol w:w="1517"/>
        <w:gridCol w:w="1512"/>
      </w:tblGrid>
      <w:tr w:rsidR="00FF6F6F" w:rsidRPr="004E2C58" w:rsidTr="0090726A">
        <w:trPr>
          <w:trHeight w:val="230"/>
          <w:tblHeader/>
        </w:trPr>
        <w:tc>
          <w:tcPr>
            <w:tcW w:w="5045" w:type="dxa"/>
            <w:tcBorders>
              <w:top w:val="nil"/>
              <w:left w:val="nil"/>
              <w:bottom w:val="nil"/>
              <w:right w:val="single" w:sz="8" w:space="0" w:color="FFFFFF"/>
            </w:tcBorders>
            <w:shd w:val="clear" w:color="auto" w:fill="BFBFBF" w:themeFill="background1" w:themeFillShade="BF"/>
            <w:vAlign w:val="center"/>
            <w:hideMark/>
          </w:tcPr>
          <w:p w:rsidR="00FF6F6F" w:rsidRPr="00D51150" w:rsidRDefault="00FF6F6F" w:rsidP="0090726A">
            <w:pPr>
              <w:spacing w:line="240" w:lineRule="exact"/>
              <w:jc w:val="center"/>
              <w:rPr>
                <w:rFonts w:ascii="Soberana Sans Light" w:hAnsi="Soberana Sans Light"/>
                <w:b/>
                <w:bCs/>
                <w:color w:val="FFFFFF"/>
                <w:sz w:val="16"/>
                <w:szCs w:val="16"/>
                <w:highlight w:val="lightGray"/>
                <w:lang w:eastAsia="es-MX"/>
              </w:rPr>
            </w:pPr>
            <w:r w:rsidRPr="00D51150">
              <w:rPr>
                <w:rFonts w:ascii="Soberana Sans Light" w:hAnsi="Soberana Sans Light"/>
                <w:b/>
                <w:bCs/>
                <w:color w:val="FFFFFF"/>
                <w:sz w:val="16"/>
                <w:szCs w:val="16"/>
                <w:highlight w:val="lightGray"/>
                <w:lang w:eastAsia="es-MX"/>
              </w:rPr>
              <w:t>Concepto</w:t>
            </w:r>
          </w:p>
        </w:tc>
        <w:tc>
          <w:tcPr>
            <w:tcW w:w="1517" w:type="dxa"/>
            <w:tcBorders>
              <w:top w:val="nil"/>
              <w:left w:val="single" w:sz="8" w:space="0" w:color="FFFFFF"/>
              <w:bottom w:val="nil"/>
              <w:right w:val="single" w:sz="8" w:space="0" w:color="FFFFFF"/>
            </w:tcBorders>
            <w:shd w:val="clear" w:color="auto" w:fill="BFBFBF" w:themeFill="background1" w:themeFillShade="BF"/>
            <w:vAlign w:val="center"/>
            <w:hideMark/>
          </w:tcPr>
          <w:p w:rsidR="00FF6F6F" w:rsidRPr="00D51150" w:rsidRDefault="00FF6F6F" w:rsidP="0090726A">
            <w:pPr>
              <w:spacing w:line="240" w:lineRule="exact"/>
              <w:jc w:val="center"/>
              <w:rPr>
                <w:rFonts w:ascii="Soberana Sans Light" w:hAnsi="Soberana Sans Light"/>
                <w:b/>
                <w:bCs/>
                <w:color w:val="FFFFFF"/>
                <w:sz w:val="16"/>
                <w:szCs w:val="16"/>
                <w:highlight w:val="lightGray"/>
                <w:lang w:eastAsia="es-MX"/>
              </w:rPr>
            </w:pPr>
            <w:r w:rsidRPr="00D51150">
              <w:rPr>
                <w:rFonts w:ascii="Soberana Sans Light" w:hAnsi="Soberana Sans Light"/>
                <w:b/>
                <w:bCs/>
                <w:color w:val="FFFFFF"/>
                <w:sz w:val="16"/>
                <w:szCs w:val="16"/>
                <w:highlight w:val="lightGray"/>
                <w:lang w:eastAsia="es-MX"/>
              </w:rPr>
              <w:t>20</w:t>
            </w:r>
            <w:r>
              <w:rPr>
                <w:rFonts w:ascii="Soberana Sans Light" w:hAnsi="Soberana Sans Light"/>
                <w:b/>
                <w:bCs/>
                <w:color w:val="FFFFFF"/>
                <w:sz w:val="16"/>
                <w:szCs w:val="16"/>
                <w:highlight w:val="lightGray"/>
                <w:lang w:eastAsia="es-MX"/>
              </w:rPr>
              <w:t>20</w:t>
            </w:r>
          </w:p>
        </w:tc>
        <w:tc>
          <w:tcPr>
            <w:tcW w:w="1512" w:type="dxa"/>
            <w:tcBorders>
              <w:top w:val="nil"/>
              <w:left w:val="single" w:sz="8" w:space="0" w:color="FFFFFF"/>
              <w:bottom w:val="nil"/>
              <w:right w:val="nil"/>
            </w:tcBorders>
            <w:shd w:val="clear" w:color="auto" w:fill="BFBFBF" w:themeFill="background1" w:themeFillShade="BF"/>
            <w:vAlign w:val="center"/>
            <w:hideMark/>
          </w:tcPr>
          <w:p w:rsidR="00FF6F6F" w:rsidRPr="00D51150" w:rsidRDefault="00FF6F6F" w:rsidP="0090726A">
            <w:pPr>
              <w:spacing w:line="240" w:lineRule="exact"/>
              <w:jc w:val="center"/>
              <w:rPr>
                <w:rFonts w:ascii="Soberana Sans Light" w:hAnsi="Soberana Sans Light"/>
                <w:b/>
                <w:bCs/>
                <w:color w:val="FFFFFF"/>
                <w:sz w:val="16"/>
                <w:szCs w:val="16"/>
                <w:highlight w:val="lightGray"/>
                <w:lang w:eastAsia="es-MX"/>
              </w:rPr>
            </w:pPr>
            <w:r w:rsidRPr="00D51150">
              <w:rPr>
                <w:rFonts w:ascii="Soberana Sans Light" w:hAnsi="Soberana Sans Light"/>
                <w:b/>
                <w:bCs/>
                <w:color w:val="FFFFFF"/>
                <w:sz w:val="16"/>
                <w:szCs w:val="16"/>
                <w:highlight w:val="lightGray"/>
                <w:lang w:eastAsia="es-MX"/>
              </w:rPr>
              <w:t>201</w:t>
            </w:r>
            <w:r>
              <w:rPr>
                <w:rFonts w:ascii="Soberana Sans Light" w:hAnsi="Soberana Sans Light"/>
                <w:b/>
                <w:bCs/>
                <w:color w:val="FFFFFF"/>
                <w:sz w:val="16"/>
                <w:szCs w:val="16"/>
                <w:highlight w:val="lightGray"/>
                <w:lang w:eastAsia="es-MX"/>
              </w:rPr>
              <w:t>9</w:t>
            </w:r>
          </w:p>
        </w:tc>
      </w:tr>
      <w:tr w:rsidR="00B212AC" w:rsidRPr="004E2C58" w:rsidTr="0090726A">
        <w:trPr>
          <w:trHeight w:val="42"/>
        </w:trPr>
        <w:tc>
          <w:tcPr>
            <w:tcW w:w="5045" w:type="dxa"/>
            <w:tcBorders>
              <w:top w:val="nil"/>
              <w:left w:val="single" w:sz="8" w:space="0" w:color="BFBFBF"/>
              <w:bottom w:val="single" w:sz="8" w:space="0" w:color="BFBFBF"/>
              <w:right w:val="single" w:sz="8" w:space="0" w:color="BFBFBF"/>
            </w:tcBorders>
            <w:shd w:val="clear" w:color="auto" w:fill="auto"/>
            <w:vAlign w:val="center"/>
            <w:hideMark/>
          </w:tcPr>
          <w:p w:rsidR="00B212AC" w:rsidRPr="004E2C58" w:rsidRDefault="00B212AC" w:rsidP="0090726A">
            <w:pPr>
              <w:spacing w:line="240" w:lineRule="exact"/>
              <w:rPr>
                <w:rFonts w:ascii="Soberana Sans Light" w:hAnsi="Soberana Sans Light"/>
                <w:b/>
                <w:bCs/>
                <w:sz w:val="16"/>
                <w:szCs w:val="16"/>
                <w:lang w:eastAsia="es-MX"/>
              </w:rPr>
            </w:pPr>
            <w:r w:rsidRPr="004E2C58">
              <w:rPr>
                <w:rFonts w:ascii="Soberana Sans Light" w:hAnsi="Soberana Sans Light"/>
                <w:b/>
                <w:bCs/>
                <w:sz w:val="16"/>
                <w:szCs w:val="16"/>
                <w:lang w:eastAsia="es-MX"/>
              </w:rPr>
              <w:t>Ahorro/Desahorro antes de rubros Extraordinarios</w:t>
            </w:r>
          </w:p>
        </w:tc>
        <w:tc>
          <w:tcPr>
            <w:tcW w:w="1517" w:type="dxa"/>
            <w:tcBorders>
              <w:top w:val="nil"/>
              <w:left w:val="single" w:sz="8" w:space="0" w:color="BFBFBF"/>
              <w:bottom w:val="single" w:sz="8" w:space="0" w:color="BFBFBF"/>
              <w:right w:val="single" w:sz="8" w:space="0" w:color="BFBFBF"/>
            </w:tcBorders>
            <w:shd w:val="clear" w:color="auto" w:fill="auto"/>
            <w:noWrap/>
            <w:vAlign w:val="center"/>
          </w:tcPr>
          <w:p w:rsidR="00776948" w:rsidRPr="004E2C58" w:rsidRDefault="002228B2" w:rsidP="00806211">
            <w:pPr>
              <w:spacing w:line="240" w:lineRule="exact"/>
              <w:jc w:val="right"/>
              <w:rPr>
                <w:rFonts w:ascii="Soberana Sans Light" w:hAnsi="Soberana Sans Light"/>
                <w:b/>
                <w:bCs/>
                <w:sz w:val="16"/>
                <w:szCs w:val="16"/>
                <w:lang w:eastAsia="es-MX"/>
              </w:rPr>
            </w:pPr>
            <w:r>
              <w:rPr>
                <w:rFonts w:ascii="Soberana Sans Light" w:hAnsi="Soberana Sans Light"/>
                <w:b/>
                <w:bCs/>
                <w:sz w:val="16"/>
                <w:szCs w:val="16"/>
                <w:lang w:eastAsia="es-MX"/>
              </w:rPr>
              <w:t>138,123,865.43</w:t>
            </w:r>
          </w:p>
        </w:tc>
        <w:tc>
          <w:tcPr>
            <w:tcW w:w="1512" w:type="dxa"/>
            <w:tcBorders>
              <w:top w:val="nil"/>
              <w:left w:val="single" w:sz="8" w:space="0" w:color="BFBFBF"/>
              <w:bottom w:val="single" w:sz="8" w:space="0" w:color="BFBFBF"/>
              <w:right w:val="single" w:sz="8" w:space="0" w:color="BFBFBF"/>
            </w:tcBorders>
            <w:shd w:val="clear" w:color="auto" w:fill="auto"/>
            <w:noWrap/>
            <w:vAlign w:val="center"/>
            <w:hideMark/>
          </w:tcPr>
          <w:p w:rsidR="00B212AC" w:rsidRPr="004E2C58" w:rsidRDefault="00B212AC" w:rsidP="0090726A">
            <w:pPr>
              <w:spacing w:line="240" w:lineRule="exact"/>
              <w:jc w:val="right"/>
              <w:rPr>
                <w:rFonts w:ascii="Soberana Sans Light" w:hAnsi="Soberana Sans Light"/>
                <w:b/>
                <w:bCs/>
                <w:sz w:val="16"/>
                <w:szCs w:val="16"/>
                <w:lang w:eastAsia="es-MX"/>
              </w:rPr>
            </w:pPr>
            <w:r>
              <w:rPr>
                <w:rFonts w:ascii="Soberana Sans Light" w:hAnsi="Soberana Sans Light"/>
                <w:b/>
                <w:bCs/>
                <w:sz w:val="16"/>
                <w:szCs w:val="16"/>
                <w:lang w:eastAsia="es-MX"/>
              </w:rPr>
              <w:t>140,598,755.29</w:t>
            </w:r>
          </w:p>
        </w:tc>
      </w:tr>
      <w:tr w:rsidR="00B212AC" w:rsidRPr="005853D6" w:rsidTr="0090726A">
        <w:trPr>
          <w:trHeight w:val="58"/>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B212AC" w:rsidRPr="005853D6" w:rsidRDefault="00B212AC" w:rsidP="0090726A">
            <w:pPr>
              <w:spacing w:line="240" w:lineRule="exact"/>
              <w:rPr>
                <w:rFonts w:ascii="Soberana Sans Light" w:hAnsi="Soberana Sans Light"/>
                <w:b/>
                <w:bCs/>
                <w:sz w:val="15"/>
                <w:szCs w:val="15"/>
                <w:lang w:eastAsia="es-MX"/>
              </w:rPr>
            </w:pPr>
            <w:r w:rsidRPr="005853D6">
              <w:rPr>
                <w:rFonts w:ascii="Soberana Sans Light" w:hAnsi="Soberana Sans Light"/>
                <w:b/>
                <w:bCs/>
                <w:sz w:val="15"/>
                <w:szCs w:val="15"/>
                <w:lang w:eastAsia="es-MX"/>
              </w:rPr>
              <w:t>Movimientos de partidas (o rubros) que no afectan al efectivo</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hideMark/>
          </w:tcPr>
          <w:p w:rsidR="00B212AC" w:rsidRPr="005853D6" w:rsidRDefault="00B212AC"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0</w:t>
            </w:r>
          </w:p>
        </w:tc>
      </w:tr>
      <w:tr w:rsidR="00B212AC" w:rsidRPr="005853D6" w:rsidTr="0090726A">
        <w:trPr>
          <w:trHeight w:val="197"/>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B212AC" w:rsidRPr="005853D6" w:rsidRDefault="00B212AC" w:rsidP="0090726A">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Depreciación</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2228B2"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4,514,832.50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1,709,079.64</w:t>
            </w:r>
          </w:p>
        </w:tc>
      </w:tr>
      <w:tr w:rsidR="00B212AC" w:rsidRPr="005853D6" w:rsidTr="0090726A">
        <w:trPr>
          <w:trHeight w:val="283"/>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B212AC" w:rsidRPr="005853D6" w:rsidRDefault="00B212AC" w:rsidP="0090726A">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Amortización</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965ED3" w:rsidRPr="00965ED3" w:rsidRDefault="002228B2" w:rsidP="0090726A">
            <w:pPr>
              <w:spacing w:line="240" w:lineRule="exact"/>
              <w:jc w:val="right"/>
              <w:rPr>
                <w:rStyle w:val="Textoennegrita"/>
              </w:rPr>
            </w:pPr>
            <w:r>
              <w:rPr>
                <w:rFonts w:ascii="Soberana Sans Light" w:hAnsi="Soberana Sans Light"/>
                <w:sz w:val="15"/>
                <w:szCs w:val="15"/>
                <w:lang w:eastAsia="es-MX"/>
              </w:rPr>
              <w:t>334,925.34</w:t>
            </w:r>
          </w:p>
          <w:p w:rsidR="00B212AC" w:rsidRPr="005853D6" w:rsidRDefault="001851F6"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lastRenderedPageBreak/>
              <w:t xml:space="preserve">                     </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lastRenderedPageBreak/>
              <w:t>244,829.64</w:t>
            </w:r>
          </w:p>
        </w:tc>
      </w:tr>
      <w:tr w:rsidR="00B212AC" w:rsidRPr="005853D6" w:rsidTr="0090726A">
        <w:trPr>
          <w:trHeight w:val="179"/>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tcPr>
          <w:p w:rsidR="00B212AC" w:rsidRPr="005853D6" w:rsidRDefault="00B212AC" w:rsidP="0090726A">
            <w:pPr>
              <w:spacing w:line="240" w:lineRule="exact"/>
              <w:ind w:left="-397" w:right="-5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Incrementos en las provisiones</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r>
      <w:tr w:rsidR="00B212AC" w:rsidRPr="005853D6" w:rsidTr="0090726A">
        <w:trPr>
          <w:trHeight w:val="179"/>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B212AC" w:rsidRPr="005853D6" w:rsidRDefault="00B212AC" w:rsidP="0090726A">
            <w:pPr>
              <w:spacing w:line="240" w:lineRule="exact"/>
              <w:ind w:left="-397" w:right="-5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Incremento en inversiones producido por revaluación</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r>
      <w:tr w:rsidR="00B212AC" w:rsidRPr="005853D6" w:rsidTr="0090726A">
        <w:trPr>
          <w:trHeight w:val="87"/>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B212AC" w:rsidRPr="005853D6" w:rsidRDefault="00B212AC" w:rsidP="0090726A">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Ganancia/Pérdida en venta de propiedad, planta y equipo</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78539F"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4,815,619.49</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r>
      <w:tr w:rsidR="00B212AC" w:rsidRPr="005853D6" w:rsidTr="0090726A">
        <w:trPr>
          <w:trHeight w:val="318"/>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B212AC" w:rsidRPr="005853D6" w:rsidRDefault="00B212AC" w:rsidP="0090726A">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Incremento en cuentas por cobrar</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sidRPr="005853D6">
              <w:rPr>
                <w:rFonts w:ascii="Soberana Sans Light" w:hAnsi="Soberana Sans Light"/>
                <w:sz w:val="15"/>
                <w:szCs w:val="15"/>
                <w:lang w:eastAsia="es-MX"/>
              </w:rPr>
              <w:t>0</w:t>
            </w:r>
          </w:p>
        </w:tc>
      </w:tr>
      <w:tr w:rsidR="00B212AC" w:rsidRPr="005853D6" w:rsidTr="0090726A">
        <w:trPr>
          <w:trHeight w:val="281"/>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rsidR="00B212AC" w:rsidRPr="005853D6" w:rsidRDefault="00B212AC" w:rsidP="0090726A">
            <w:pPr>
              <w:spacing w:line="240" w:lineRule="exact"/>
              <w:ind w:left="-397" w:firstLineChars="300" w:firstLine="450"/>
              <w:rPr>
                <w:rFonts w:ascii="Soberana Sans Light" w:hAnsi="Soberana Sans Light"/>
                <w:sz w:val="15"/>
                <w:szCs w:val="15"/>
                <w:lang w:eastAsia="es-MX"/>
              </w:rPr>
            </w:pPr>
            <w:r w:rsidRPr="005853D6">
              <w:rPr>
                <w:rFonts w:ascii="Soberana Sans Light" w:hAnsi="Soberana Sans Light"/>
                <w:sz w:val="15"/>
                <w:szCs w:val="15"/>
                <w:lang w:eastAsia="es-MX"/>
              </w:rPr>
              <w:t>Partidas extraordinarias</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0</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sz w:val="15"/>
                <w:szCs w:val="15"/>
                <w:lang w:eastAsia="es-MX"/>
              </w:rPr>
            </w:pPr>
            <w:r>
              <w:rPr>
                <w:rFonts w:ascii="Soberana Sans Light" w:hAnsi="Soberana Sans Light"/>
                <w:sz w:val="15"/>
                <w:szCs w:val="15"/>
                <w:lang w:eastAsia="es-MX"/>
              </w:rPr>
              <w:t>0</w:t>
            </w:r>
          </w:p>
        </w:tc>
      </w:tr>
      <w:tr w:rsidR="00B212AC" w:rsidRPr="005853D6" w:rsidTr="0090726A">
        <w:trPr>
          <w:trHeight w:val="186"/>
        </w:trPr>
        <w:tc>
          <w:tcPr>
            <w:tcW w:w="5045" w:type="dxa"/>
            <w:tcBorders>
              <w:top w:val="single" w:sz="8" w:space="0" w:color="BFBFBF"/>
              <w:left w:val="single" w:sz="8" w:space="0" w:color="BFBFBF"/>
              <w:bottom w:val="single" w:sz="8" w:space="0" w:color="BFBFBF"/>
              <w:right w:val="single" w:sz="8" w:space="0" w:color="BFBFBF"/>
            </w:tcBorders>
            <w:shd w:val="clear" w:color="auto" w:fill="auto"/>
            <w:vAlign w:val="bottom"/>
            <w:hideMark/>
          </w:tcPr>
          <w:p w:rsidR="00B212AC" w:rsidRPr="005853D6" w:rsidRDefault="00B212AC" w:rsidP="0090726A">
            <w:pPr>
              <w:spacing w:line="240" w:lineRule="exact"/>
              <w:rPr>
                <w:rFonts w:ascii="Soberana Sans Light" w:hAnsi="Soberana Sans Light"/>
                <w:b/>
                <w:bCs/>
                <w:sz w:val="15"/>
                <w:szCs w:val="15"/>
                <w:lang w:eastAsia="es-MX"/>
              </w:rPr>
            </w:pPr>
            <w:r w:rsidRPr="005853D6">
              <w:rPr>
                <w:rFonts w:ascii="Soberana Sans Light" w:hAnsi="Soberana Sans Light"/>
                <w:b/>
                <w:bCs/>
                <w:sz w:val="15"/>
                <w:szCs w:val="15"/>
                <w:lang w:eastAsia="es-MX"/>
              </w:rPr>
              <w:t xml:space="preserve">Flujos de efectivo Netos de las Actividades de Operación </w:t>
            </w:r>
          </w:p>
        </w:tc>
        <w:tc>
          <w:tcPr>
            <w:tcW w:w="1517"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2228B2" w:rsidP="0090726A">
            <w:pPr>
              <w:spacing w:line="240" w:lineRule="exact"/>
              <w:jc w:val="right"/>
              <w:rPr>
                <w:rFonts w:ascii="Soberana Sans Light" w:hAnsi="Soberana Sans Light"/>
                <w:b/>
                <w:bCs/>
                <w:sz w:val="15"/>
                <w:szCs w:val="15"/>
                <w:lang w:eastAsia="es-MX"/>
              </w:rPr>
            </w:pPr>
            <w:r>
              <w:rPr>
                <w:rFonts w:ascii="Soberana Sans Light" w:hAnsi="Soberana Sans Light"/>
                <w:b/>
                <w:bCs/>
                <w:sz w:val="15"/>
                <w:szCs w:val="15"/>
                <w:lang w:eastAsia="es-MX"/>
              </w:rPr>
              <w:t>147,789,242.76</w:t>
            </w:r>
          </w:p>
        </w:tc>
        <w:tc>
          <w:tcPr>
            <w:tcW w:w="1512" w:type="dxa"/>
            <w:tcBorders>
              <w:top w:val="single" w:sz="8" w:space="0" w:color="BFBFBF"/>
              <w:left w:val="single" w:sz="8" w:space="0" w:color="BFBFBF"/>
              <w:bottom w:val="single" w:sz="8" w:space="0" w:color="BFBFBF"/>
              <w:right w:val="single" w:sz="8" w:space="0" w:color="BFBFBF"/>
            </w:tcBorders>
            <w:shd w:val="clear" w:color="auto" w:fill="auto"/>
            <w:noWrap/>
            <w:vAlign w:val="center"/>
          </w:tcPr>
          <w:p w:rsidR="00B212AC" w:rsidRPr="005853D6" w:rsidRDefault="00B212AC" w:rsidP="0090726A">
            <w:pPr>
              <w:spacing w:line="240" w:lineRule="exact"/>
              <w:jc w:val="right"/>
              <w:rPr>
                <w:rFonts w:ascii="Soberana Sans Light" w:hAnsi="Soberana Sans Light"/>
                <w:b/>
                <w:bCs/>
                <w:sz w:val="15"/>
                <w:szCs w:val="15"/>
                <w:lang w:eastAsia="es-MX"/>
              </w:rPr>
            </w:pPr>
            <w:r>
              <w:rPr>
                <w:rFonts w:ascii="Soberana Sans Light" w:hAnsi="Soberana Sans Light"/>
                <w:b/>
                <w:bCs/>
                <w:sz w:val="15"/>
                <w:szCs w:val="15"/>
                <w:lang w:eastAsia="es-MX"/>
              </w:rPr>
              <w:t>142,552,664.57</w:t>
            </w:r>
          </w:p>
        </w:tc>
      </w:tr>
    </w:tbl>
    <w:p w:rsidR="00FF6F6F" w:rsidRDefault="00FF6F6F" w:rsidP="00FF6F6F">
      <w:pPr>
        <w:pStyle w:val="Textopredeterminado"/>
        <w:jc w:val="both"/>
        <w:rPr>
          <w:rFonts w:asciiTheme="minorHAnsi" w:hAnsiTheme="minorHAnsi"/>
          <w:b/>
          <w:sz w:val="22"/>
          <w:szCs w:val="22"/>
        </w:rPr>
      </w:pPr>
    </w:p>
    <w:p w:rsidR="00F23392" w:rsidRDefault="00F23392" w:rsidP="005C566C">
      <w:pPr>
        <w:pStyle w:val="Textopredeterminado"/>
        <w:jc w:val="both"/>
        <w:rPr>
          <w:rFonts w:asciiTheme="minorHAnsi" w:hAnsiTheme="minorHAnsi"/>
          <w:b/>
          <w:sz w:val="22"/>
          <w:szCs w:val="22"/>
        </w:rPr>
      </w:pPr>
    </w:p>
    <w:p w:rsidR="00554AEC" w:rsidRPr="002D50C6" w:rsidRDefault="00A661BA" w:rsidP="005C566C">
      <w:pPr>
        <w:pStyle w:val="Textopredeterminado"/>
        <w:jc w:val="both"/>
        <w:rPr>
          <w:rFonts w:asciiTheme="minorHAnsi" w:hAnsiTheme="minorHAnsi"/>
          <w:b/>
          <w:sz w:val="22"/>
          <w:szCs w:val="22"/>
        </w:rPr>
      </w:pPr>
      <w:r w:rsidRPr="002D50C6">
        <w:rPr>
          <w:rFonts w:asciiTheme="minorHAnsi" w:hAnsiTheme="minorHAnsi"/>
          <w:b/>
          <w:sz w:val="22"/>
          <w:szCs w:val="22"/>
        </w:rPr>
        <w:t>NOTA 1</w:t>
      </w:r>
      <w:r w:rsidR="003B4184" w:rsidRPr="002D50C6">
        <w:rPr>
          <w:rFonts w:asciiTheme="minorHAnsi" w:hAnsiTheme="minorHAnsi"/>
          <w:b/>
          <w:sz w:val="22"/>
          <w:szCs w:val="22"/>
        </w:rPr>
        <w:t>7</w:t>
      </w:r>
      <w:r w:rsidRPr="002D50C6">
        <w:rPr>
          <w:rFonts w:asciiTheme="minorHAnsi" w:hAnsiTheme="minorHAnsi"/>
          <w:b/>
          <w:sz w:val="22"/>
          <w:szCs w:val="22"/>
        </w:rPr>
        <w:t xml:space="preserve"> .- CONCILIACION ENTRE INGRESOS PRESUPUESTARIOS</w:t>
      </w:r>
      <w:r w:rsidR="00C1157D" w:rsidRPr="002D50C6">
        <w:rPr>
          <w:rFonts w:asciiTheme="minorHAnsi" w:hAnsiTheme="minorHAnsi"/>
          <w:b/>
          <w:sz w:val="22"/>
          <w:szCs w:val="22"/>
        </w:rPr>
        <w:t xml:space="preserve"> Y CONTABLES</w:t>
      </w:r>
    </w:p>
    <w:p w:rsidR="00F3640F" w:rsidRPr="002B3AD7" w:rsidRDefault="00F3640F" w:rsidP="00F75A2D">
      <w:pPr>
        <w:pStyle w:val="Textopredeterminado"/>
        <w:jc w:val="both"/>
        <w:rPr>
          <w:rFonts w:asciiTheme="minorHAnsi" w:hAnsiTheme="minorHAnsi"/>
          <w:color w:val="FF0000"/>
          <w:sz w:val="22"/>
          <w:szCs w:val="22"/>
        </w:rPr>
      </w:pPr>
    </w:p>
    <w:p w:rsidR="00AC5A57" w:rsidRPr="002D50C6" w:rsidRDefault="00C1157D" w:rsidP="00AC5A57">
      <w:pPr>
        <w:jc w:val="both"/>
        <w:rPr>
          <w:rFonts w:asciiTheme="minorHAnsi" w:hAnsiTheme="minorHAnsi"/>
          <w:sz w:val="22"/>
          <w:szCs w:val="22"/>
        </w:rPr>
      </w:pPr>
      <w:r w:rsidRPr="002D50C6">
        <w:rPr>
          <w:rFonts w:asciiTheme="minorHAnsi" w:hAnsiTheme="minorHAnsi"/>
          <w:sz w:val="22"/>
          <w:szCs w:val="22"/>
        </w:rPr>
        <w:t>Los ingres</w:t>
      </w:r>
      <w:r w:rsidR="005A490A" w:rsidRPr="002D50C6">
        <w:rPr>
          <w:rFonts w:asciiTheme="minorHAnsi" w:hAnsiTheme="minorHAnsi"/>
          <w:sz w:val="22"/>
          <w:szCs w:val="22"/>
        </w:rPr>
        <w:t xml:space="preserve">os presupuestarios del </w:t>
      </w:r>
      <w:r w:rsidR="00DF000A">
        <w:rPr>
          <w:rFonts w:asciiTheme="minorHAnsi" w:hAnsiTheme="minorHAnsi"/>
          <w:sz w:val="22"/>
          <w:szCs w:val="22"/>
        </w:rPr>
        <w:t>período</w:t>
      </w:r>
      <w:r w:rsidR="002D50C6" w:rsidRPr="002D50C6">
        <w:rPr>
          <w:rFonts w:asciiTheme="minorHAnsi" w:hAnsiTheme="minorHAnsi"/>
          <w:sz w:val="22"/>
          <w:szCs w:val="22"/>
        </w:rPr>
        <w:t xml:space="preserve"> terminado el </w:t>
      </w:r>
      <w:r w:rsidR="00AE5699">
        <w:rPr>
          <w:rFonts w:asciiTheme="minorHAnsi" w:hAnsiTheme="minorHAnsi"/>
          <w:sz w:val="22"/>
          <w:szCs w:val="22"/>
        </w:rPr>
        <w:t>31 de diciembre de 2020</w:t>
      </w:r>
      <w:r w:rsidRPr="002D50C6">
        <w:rPr>
          <w:rFonts w:asciiTheme="minorHAnsi" w:hAnsiTheme="minorHAnsi"/>
          <w:sz w:val="22"/>
          <w:szCs w:val="22"/>
        </w:rPr>
        <w:t xml:space="preserve"> por la c</w:t>
      </w:r>
      <w:r w:rsidR="000E2A9E" w:rsidRPr="002D50C6">
        <w:rPr>
          <w:rFonts w:asciiTheme="minorHAnsi" w:hAnsiTheme="minorHAnsi"/>
          <w:sz w:val="22"/>
          <w:szCs w:val="22"/>
        </w:rPr>
        <w:t xml:space="preserve">antidad de $ </w:t>
      </w:r>
      <w:r w:rsidR="00AE5699">
        <w:rPr>
          <w:rFonts w:asciiTheme="minorHAnsi" w:hAnsiTheme="minorHAnsi"/>
          <w:sz w:val="22"/>
          <w:szCs w:val="22"/>
        </w:rPr>
        <w:t>705,885,694.89</w:t>
      </w:r>
      <w:r w:rsidR="00B33AE7" w:rsidRPr="002D50C6">
        <w:rPr>
          <w:rFonts w:asciiTheme="minorHAnsi" w:hAnsiTheme="minorHAnsi"/>
          <w:sz w:val="22"/>
          <w:szCs w:val="22"/>
        </w:rPr>
        <w:t xml:space="preserve"> </w:t>
      </w:r>
      <w:r w:rsidR="00E062F0">
        <w:rPr>
          <w:rFonts w:asciiTheme="minorHAnsi" w:hAnsiTheme="minorHAnsi"/>
          <w:sz w:val="22"/>
          <w:szCs w:val="22"/>
        </w:rPr>
        <w:t>f</w:t>
      </w:r>
      <w:r w:rsidR="00592F07" w:rsidRPr="002D50C6">
        <w:rPr>
          <w:rFonts w:asciiTheme="minorHAnsi" w:hAnsiTheme="minorHAnsi"/>
          <w:sz w:val="22"/>
          <w:szCs w:val="22"/>
        </w:rPr>
        <w:t xml:space="preserve">ueron </w:t>
      </w:r>
      <w:r w:rsidR="00404793">
        <w:rPr>
          <w:rFonts w:asciiTheme="minorHAnsi" w:hAnsiTheme="minorHAnsi"/>
          <w:sz w:val="22"/>
          <w:szCs w:val="22"/>
        </w:rPr>
        <w:t>iguales</w:t>
      </w:r>
      <w:r w:rsidR="00592F07" w:rsidRPr="002D50C6">
        <w:rPr>
          <w:rFonts w:asciiTheme="minorHAnsi" w:hAnsiTheme="minorHAnsi"/>
          <w:sz w:val="22"/>
          <w:szCs w:val="22"/>
        </w:rPr>
        <w:t xml:space="preserve"> a </w:t>
      </w:r>
      <w:r w:rsidRPr="002D50C6">
        <w:rPr>
          <w:rFonts w:asciiTheme="minorHAnsi" w:hAnsiTheme="minorHAnsi"/>
          <w:sz w:val="22"/>
          <w:szCs w:val="22"/>
        </w:rPr>
        <w:t>los ingresos contables</w:t>
      </w:r>
      <w:r w:rsidR="00404793">
        <w:rPr>
          <w:rFonts w:asciiTheme="minorHAnsi" w:hAnsiTheme="minorHAnsi"/>
          <w:sz w:val="22"/>
          <w:szCs w:val="22"/>
        </w:rPr>
        <w:t>.</w:t>
      </w:r>
      <w:r w:rsidR="00CF13E1" w:rsidRPr="002D50C6">
        <w:rPr>
          <w:rFonts w:asciiTheme="minorHAnsi" w:hAnsiTheme="minorHAnsi"/>
          <w:sz w:val="22"/>
          <w:szCs w:val="22"/>
        </w:rPr>
        <w:t xml:space="preserve"> </w:t>
      </w:r>
    </w:p>
    <w:p w:rsidR="00886B39" w:rsidRDefault="00886B39" w:rsidP="000C5782">
      <w:pPr>
        <w:pStyle w:val="Textopredeterminado"/>
        <w:jc w:val="both"/>
        <w:rPr>
          <w:rFonts w:asciiTheme="minorHAnsi" w:hAnsiTheme="minorHAnsi"/>
          <w:sz w:val="22"/>
          <w:szCs w:val="22"/>
        </w:rPr>
      </w:pPr>
    </w:p>
    <w:p w:rsidR="00EB2442" w:rsidRPr="00FB74D8" w:rsidRDefault="00EB2442" w:rsidP="000C5782">
      <w:pPr>
        <w:pStyle w:val="Textopredeterminado"/>
        <w:jc w:val="both"/>
        <w:rPr>
          <w:rFonts w:asciiTheme="minorHAnsi" w:hAnsiTheme="minorHAnsi"/>
          <w:sz w:val="22"/>
          <w:szCs w:val="22"/>
        </w:rPr>
      </w:pPr>
    </w:p>
    <w:tbl>
      <w:tblPr>
        <w:tblW w:w="9654" w:type="dxa"/>
        <w:tblInd w:w="55" w:type="dxa"/>
        <w:tblCellMar>
          <w:left w:w="70" w:type="dxa"/>
          <w:right w:w="70" w:type="dxa"/>
        </w:tblCellMar>
        <w:tblLook w:val="04A0" w:firstRow="1" w:lastRow="0" w:firstColumn="1" w:lastColumn="0" w:noHBand="0" w:noVBand="1"/>
      </w:tblPr>
      <w:tblGrid>
        <w:gridCol w:w="9654"/>
      </w:tblGrid>
      <w:tr w:rsidR="005E4F98" w:rsidRPr="00FB74D8" w:rsidTr="001F4F3F">
        <w:trPr>
          <w:trHeight w:val="288"/>
        </w:trPr>
        <w:tc>
          <w:tcPr>
            <w:tcW w:w="9654" w:type="dxa"/>
            <w:tcBorders>
              <w:top w:val="single" w:sz="4" w:space="0" w:color="auto"/>
              <w:left w:val="single" w:sz="4" w:space="0" w:color="auto"/>
              <w:bottom w:val="single" w:sz="4" w:space="0" w:color="auto"/>
              <w:right w:val="single" w:sz="4" w:space="0" w:color="auto"/>
            </w:tcBorders>
            <w:noWrap/>
            <w:vAlign w:val="bottom"/>
            <w:hideMark/>
          </w:tcPr>
          <w:p w:rsidR="005E4F98" w:rsidRPr="00FB74D8" w:rsidRDefault="005E4F98" w:rsidP="002B3AD7">
            <w:pPr>
              <w:jc w:val="center"/>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CONCILIACION ENTRE LOS INGRESOS PRESUPUESTARIOS Y  CONTABLES</w:t>
            </w:r>
          </w:p>
        </w:tc>
      </w:tr>
    </w:tbl>
    <w:p w:rsidR="00F3640F" w:rsidRPr="00FB74D8" w:rsidRDefault="00F3640F" w:rsidP="00E062F0">
      <w:pPr>
        <w:pStyle w:val="Textopredeterminado"/>
        <w:jc w:val="both"/>
        <w:rPr>
          <w:rFonts w:asciiTheme="minorHAnsi" w:hAnsiTheme="minorHAnsi"/>
          <w:sz w:val="22"/>
          <w:szCs w:val="22"/>
        </w:rPr>
      </w:pPr>
    </w:p>
    <w:tbl>
      <w:tblPr>
        <w:tblW w:w="9684" w:type="dxa"/>
        <w:tblInd w:w="55" w:type="dxa"/>
        <w:tblCellMar>
          <w:left w:w="70" w:type="dxa"/>
          <w:right w:w="70" w:type="dxa"/>
        </w:tblCellMar>
        <w:tblLook w:val="04A0" w:firstRow="1" w:lastRow="0" w:firstColumn="1" w:lastColumn="0" w:noHBand="0" w:noVBand="1"/>
      </w:tblPr>
      <w:tblGrid>
        <w:gridCol w:w="6536"/>
        <w:gridCol w:w="1399"/>
        <w:gridCol w:w="302"/>
        <w:gridCol w:w="1559"/>
      </w:tblGrid>
      <w:tr w:rsidR="005E4F98" w:rsidRPr="00FB74D8" w:rsidTr="002B3AD7">
        <w:trPr>
          <w:trHeight w:val="288"/>
        </w:trPr>
        <w:tc>
          <w:tcPr>
            <w:tcW w:w="6536" w:type="dxa"/>
            <w:tcBorders>
              <w:top w:val="single" w:sz="4" w:space="0" w:color="auto"/>
              <w:left w:val="single" w:sz="4" w:space="0" w:color="auto"/>
              <w:bottom w:val="single" w:sz="4" w:space="0" w:color="auto"/>
              <w:right w:val="single" w:sz="4" w:space="0" w:color="auto"/>
            </w:tcBorders>
            <w:noWrap/>
            <w:vAlign w:val="bottom"/>
            <w:hideMark/>
          </w:tcPr>
          <w:p w:rsidR="005E4F98" w:rsidRPr="00FB74D8" w:rsidRDefault="005E4F9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INGRESOS PRESUPUESTARIOS</w:t>
            </w:r>
          </w:p>
        </w:tc>
        <w:tc>
          <w:tcPr>
            <w:tcW w:w="1399" w:type="dxa"/>
            <w:tcBorders>
              <w:top w:val="single" w:sz="4" w:space="0" w:color="auto"/>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b/>
                <w:bCs/>
                <w:color w:val="000000"/>
                <w:sz w:val="22"/>
                <w:szCs w:val="22"/>
                <w:lang w:eastAsia="es-MX"/>
              </w:rPr>
            </w:pPr>
          </w:p>
        </w:tc>
        <w:tc>
          <w:tcPr>
            <w:tcW w:w="190" w:type="dxa"/>
            <w:tcBorders>
              <w:top w:val="single" w:sz="4" w:space="0" w:color="auto"/>
              <w:left w:val="nil"/>
              <w:bottom w:val="single" w:sz="4" w:space="0" w:color="auto"/>
              <w:right w:val="single" w:sz="4" w:space="0" w:color="auto"/>
            </w:tcBorders>
            <w:noWrap/>
            <w:vAlign w:val="bottom"/>
          </w:tcPr>
          <w:p w:rsidR="005E4F98" w:rsidRPr="00FB74D8" w:rsidRDefault="00DF22BE" w:rsidP="000C5782">
            <w:pPr>
              <w:jc w:val="both"/>
              <w:rPr>
                <w:rFonts w:asciiTheme="minorHAnsi" w:hAnsiTheme="minorHAnsi"/>
                <w:b/>
                <w:bCs/>
                <w:color w:val="000000"/>
                <w:sz w:val="22"/>
                <w:szCs w:val="22"/>
                <w:lang w:eastAsia="es-MX"/>
              </w:rPr>
            </w:pPr>
            <w:r>
              <w:rPr>
                <w:rFonts w:asciiTheme="minorHAnsi" w:hAnsiTheme="minorHAnsi"/>
                <w:b/>
                <w:bCs/>
                <w:color w:val="000000"/>
                <w:sz w:val="22"/>
                <w:szCs w:val="22"/>
                <w:lang w:eastAsia="es-MX"/>
              </w:rPr>
              <w:t>$</w:t>
            </w:r>
          </w:p>
        </w:tc>
        <w:tc>
          <w:tcPr>
            <w:tcW w:w="1559" w:type="dxa"/>
            <w:tcBorders>
              <w:top w:val="single" w:sz="4" w:space="0" w:color="auto"/>
              <w:left w:val="nil"/>
              <w:bottom w:val="single" w:sz="4" w:space="0" w:color="auto"/>
              <w:right w:val="single" w:sz="4" w:space="0" w:color="auto"/>
            </w:tcBorders>
            <w:noWrap/>
            <w:vAlign w:val="bottom"/>
          </w:tcPr>
          <w:p w:rsidR="005E4F98" w:rsidRPr="00FB74D8" w:rsidRDefault="00AE5699" w:rsidP="00DF22BE">
            <w:pPr>
              <w:jc w:val="right"/>
              <w:rPr>
                <w:rFonts w:asciiTheme="minorHAnsi" w:hAnsiTheme="minorHAnsi"/>
                <w:b/>
                <w:bCs/>
                <w:color w:val="000000"/>
                <w:sz w:val="22"/>
                <w:szCs w:val="22"/>
                <w:lang w:eastAsia="es-MX"/>
              </w:rPr>
            </w:pPr>
            <w:r>
              <w:rPr>
                <w:rFonts w:asciiTheme="minorHAnsi" w:hAnsiTheme="minorHAnsi"/>
                <w:b/>
                <w:bCs/>
                <w:color w:val="000000"/>
                <w:lang w:eastAsia="es-MX"/>
              </w:rPr>
              <w:t>705,885,694.89</w:t>
            </w:r>
          </w:p>
        </w:tc>
      </w:tr>
      <w:tr w:rsidR="005E4F98"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5E4F98" w:rsidRPr="00FB74D8" w:rsidRDefault="005E4F9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MAS INGRESOS CONTABLES NO PRESUPUESTALES</w:t>
            </w:r>
          </w:p>
        </w:tc>
        <w:tc>
          <w:tcPr>
            <w:tcW w:w="1399" w:type="dxa"/>
            <w:tcBorders>
              <w:top w:val="nil"/>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5E4F98" w:rsidRPr="00FB74D8" w:rsidRDefault="00016C65"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p>
        </w:tc>
        <w:tc>
          <w:tcPr>
            <w:tcW w:w="1559" w:type="dxa"/>
            <w:tcBorders>
              <w:top w:val="nil"/>
              <w:left w:val="nil"/>
              <w:bottom w:val="single" w:sz="4" w:space="0" w:color="auto"/>
              <w:right w:val="single" w:sz="4" w:space="0" w:color="auto"/>
            </w:tcBorders>
            <w:noWrap/>
            <w:vAlign w:val="bottom"/>
          </w:tcPr>
          <w:p w:rsidR="005E4F98" w:rsidRPr="00FB74D8" w:rsidRDefault="00EF1D96" w:rsidP="00EF1D96">
            <w:pPr>
              <w:jc w:val="right"/>
              <w:rPr>
                <w:rFonts w:asciiTheme="minorHAnsi" w:hAnsiTheme="minorHAnsi"/>
                <w:color w:val="000000"/>
                <w:sz w:val="22"/>
                <w:szCs w:val="22"/>
                <w:lang w:eastAsia="es-MX"/>
              </w:rPr>
            </w:pPr>
            <w:r>
              <w:rPr>
                <w:rFonts w:asciiTheme="minorHAnsi" w:hAnsiTheme="minorHAnsi"/>
                <w:color w:val="000000"/>
                <w:sz w:val="22"/>
                <w:szCs w:val="22"/>
                <w:lang w:eastAsia="es-MX"/>
              </w:rPr>
              <w:t>0</w:t>
            </w: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92635D">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Otros ingresos contables no presupuestarios </w:t>
            </w:r>
          </w:p>
        </w:tc>
        <w:tc>
          <w:tcPr>
            <w:tcW w:w="1399" w:type="dxa"/>
            <w:tcBorders>
              <w:top w:val="nil"/>
              <w:left w:val="nil"/>
              <w:bottom w:val="single" w:sz="4" w:space="0" w:color="auto"/>
              <w:right w:val="single" w:sz="4" w:space="0" w:color="auto"/>
            </w:tcBorders>
            <w:noWrap/>
            <w:vAlign w:val="bottom"/>
          </w:tcPr>
          <w:p w:rsidR="00EF1D96" w:rsidRPr="00FB74D8" w:rsidRDefault="00EF1D96" w:rsidP="00EF1D96">
            <w:pPr>
              <w:jc w:val="right"/>
              <w:rPr>
                <w:rFonts w:asciiTheme="minorHAnsi" w:hAnsiTheme="minorHAnsi"/>
                <w:color w:val="000000"/>
                <w:sz w:val="22"/>
                <w:szCs w:val="22"/>
                <w:lang w:eastAsia="es-MX"/>
              </w:rPr>
            </w:pPr>
            <w:r>
              <w:rPr>
                <w:rFonts w:asciiTheme="minorHAnsi" w:hAnsiTheme="minorHAnsi"/>
                <w:color w:val="000000"/>
                <w:sz w:val="22"/>
                <w:szCs w:val="22"/>
                <w:lang w:eastAsia="es-MX"/>
              </w:rPr>
              <w:t>0</w:t>
            </w: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p>
        </w:tc>
        <w:tc>
          <w:tcPr>
            <w:tcW w:w="139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MENOS INGRESOS PRESUPUESTARIOS NO CONTABLES</w:t>
            </w:r>
          </w:p>
        </w:tc>
        <w:tc>
          <w:tcPr>
            <w:tcW w:w="139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b/>
                <w:bCs/>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E93145">
            <w:pPr>
              <w:jc w:val="both"/>
              <w:rPr>
                <w:rFonts w:asciiTheme="minorHAnsi" w:hAnsiTheme="minorHAnsi"/>
                <w:b/>
                <w:bCs/>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F23392">
            <w:pPr>
              <w:jc w:val="right"/>
              <w:rPr>
                <w:rFonts w:asciiTheme="minorHAnsi" w:hAnsiTheme="minorHAnsi"/>
                <w:color w:val="000000"/>
                <w:sz w:val="22"/>
                <w:szCs w:val="22"/>
                <w:lang w:eastAsia="es-MX"/>
              </w:rPr>
            </w:pPr>
          </w:p>
        </w:tc>
      </w:tr>
      <w:tr w:rsidR="00EF1D96" w:rsidRPr="00FB74D8" w:rsidTr="00EF1D96">
        <w:trPr>
          <w:trHeight w:val="411"/>
        </w:trPr>
        <w:tc>
          <w:tcPr>
            <w:tcW w:w="6536" w:type="dxa"/>
            <w:tcBorders>
              <w:top w:val="nil"/>
              <w:left w:val="single" w:sz="4" w:space="0" w:color="auto"/>
              <w:bottom w:val="single" w:sz="4" w:space="0" w:color="auto"/>
              <w:right w:val="single" w:sz="4" w:space="0" w:color="auto"/>
            </w:tcBorders>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Ingresos derivados de financiamiento</w:t>
            </w:r>
          </w:p>
        </w:tc>
        <w:tc>
          <w:tcPr>
            <w:tcW w:w="1399" w:type="dxa"/>
            <w:tcBorders>
              <w:top w:val="nil"/>
              <w:left w:val="nil"/>
              <w:bottom w:val="single" w:sz="4" w:space="0" w:color="auto"/>
              <w:right w:val="single" w:sz="4" w:space="0" w:color="auto"/>
            </w:tcBorders>
            <w:noWrap/>
            <w:vAlign w:val="bottom"/>
          </w:tcPr>
          <w:p w:rsidR="00EF1D96" w:rsidRPr="00FB74D8" w:rsidRDefault="00EF1D96" w:rsidP="00096BF3">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Ingresos presupuestarios no contables</w:t>
            </w:r>
          </w:p>
        </w:tc>
        <w:tc>
          <w:tcPr>
            <w:tcW w:w="139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INGRESOS CONTABLES</w:t>
            </w:r>
          </w:p>
        </w:tc>
        <w:tc>
          <w:tcPr>
            <w:tcW w:w="139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r w:rsidR="00DF22BE">
              <w:rPr>
                <w:rFonts w:asciiTheme="minorHAnsi" w:hAnsiTheme="minorHAnsi"/>
                <w:b/>
                <w:bCs/>
                <w:color w:val="000000"/>
                <w:sz w:val="22"/>
                <w:szCs w:val="22"/>
                <w:lang w:eastAsia="es-MX"/>
              </w:rPr>
              <w:t>$</w:t>
            </w:r>
          </w:p>
        </w:tc>
        <w:tc>
          <w:tcPr>
            <w:tcW w:w="1559" w:type="dxa"/>
            <w:tcBorders>
              <w:top w:val="nil"/>
              <w:left w:val="nil"/>
              <w:bottom w:val="single" w:sz="4" w:space="0" w:color="auto"/>
              <w:right w:val="single" w:sz="4" w:space="0" w:color="auto"/>
            </w:tcBorders>
            <w:noWrap/>
            <w:vAlign w:val="bottom"/>
            <w:hideMark/>
          </w:tcPr>
          <w:p w:rsidR="00EF1D96" w:rsidRPr="00FB74D8" w:rsidRDefault="00AE5699" w:rsidP="00AE5699">
            <w:pPr>
              <w:jc w:val="right"/>
              <w:rPr>
                <w:rFonts w:asciiTheme="minorHAnsi" w:hAnsiTheme="minorHAnsi"/>
                <w:b/>
                <w:bCs/>
                <w:color w:val="000000"/>
                <w:sz w:val="22"/>
                <w:szCs w:val="22"/>
                <w:lang w:eastAsia="es-MX"/>
              </w:rPr>
            </w:pPr>
            <w:r>
              <w:rPr>
                <w:rFonts w:asciiTheme="minorHAnsi" w:hAnsiTheme="minorHAnsi"/>
                <w:b/>
                <w:bCs/>
                <w:color w:val="000000"/>
                <w:lang w:eastAsia="es-MX"/>
              </w:rPr>
              <w:t>705,885,694.89</w:t>
            </w:r>
          </w:p>
        </w:tc>
      </w:tr>
    </w:tbl>
    <w:p w:rsidR="00DE086A" w:rsidRDefault="00C1157D" w:rsidP="000220C9">
      <w:pPr>
        <w:pStyle w:val="Textopredeterminado"/>
        <w:ind w:hanging="216"/>
        <w:jc w:val="both"/>
        <w:rPr>
          <w:rFonts w:asciiTheme="minorHAnsi" w:hAnsiTheme="minorHAnsi"/>
          <w:sz w:val="22"/>
          <w:szCs w:val="22"/>
        </w:rPr>
      </w:pPr>
      <w:r w:rsidRPr="00FB74D8">
        <w:rPr>
          <w:rFonts w:asciiTheme="minorHAnsi" w:hAnsiTheme="minorHAnsi"/>
          <w:sz w:val="22"/>
          <w:szCs w:val="22"/>
        </w:rPr>
        <w:t xml:space="preserve"> </w:t>
      </w:r>
    </w:p>
    <w:p w:rsidR="003916EC" w:rsidRDefault="00C1157D" w:rsidP="000220C9">
      <w:pPr>
        <w:pStyle w:val="Textopredeterminado"/>
        <w:ind w:hanging="216"/>
        <w:jc w:val="both"/>
        <w:rPr>
          <w:rFonts w:asciiTheme="minorHAnsi" w:hAnsiTheme="minorHAnsi"/>
          <w:sz w:val="22"/>
          <w:szCs w:val="22"/>
        </w:rPr>
      </w:pPr>
      <w:r w:rsidRPr="00FB74D8">
        <w:rPr>
          <w:rFonts w:asciiTheme="minorHAnsi" w:hAnsiTheme="minorHAnsi"/>
          <w:sz w:val="22"/>
          <w:szCs w:val="22"/>
        </w:rPr>
        <w:t xml:space="preserve">  </w:t>
      </w:r>
    </w:p>
    <w:p w:rsidR="00C1157D" w:rsidRPr="000220C9" w:rsidRDefault="00C1157D" w:rsidP="000220C9">
      <w:pPr>
        <w:pStyle w:val="Textopredeterminado"/>
        <w:ind w:hanging="216"/>
        <w:jc w:val="both"/>
        <w:rPr>
          <w:rFonts w:asciiTheme="minorHAnsi" w:hAnsiTheme="minorHAnsi"/>
          <w:sz w:val="22"/>
          <w:szCs w:val="22"/>
        </w:rPr>
      </w:pPr>
      <w:r w:rsidRPr="00FB74D8">
        <w:rPr>
          <w:rFonts w:asciiTheme="minorHAnsi" w:hAnsiTheme="minorHAnsi"/>
          <w:b/>
          <w:sz w:val="22"/>
          <w:szCs w:val="22"/>
        </w:rPr>
        <w:t>NOTA 1</w:t>
      </w:r>
      <w:r w:rsidR="003B4184" w:rsidRPr="00FB74D8">
        <w:rPr>
          <w:rFonts w:asciiTheme="minorHAnsi" w:hAnsiTheme="minorHAnsi"/>
          <w:b/>
          <w:sz w:val="22"/>
          <w:szCs w:val="22"/>
        </w:rPr>
        <w:t>8</w:t>
      </w:r>
      <w:r w:rsidRPr="00FB74D8">
        <w:rPr>
          <w:rFonts w:asciiTheme="minorHAnsi" w:hAnsiTheme="minorHAnsi"/>
          <w:b/>
          <w:sz w:val="22"/>
          <w:szCs w:val="22"/>
        </w:rPr>
        <w:t>.- CONCILIACION ENTRE EGRESOS PRESUPUESTARIOS Y GASTOS CONTABLES:</w:t>
      </w:r>
    </w:p>
    <w:p w:rsidR="00EB2442" w:rsidRPr="00FB74D8" w:rsidRDefault="00EB2442" w:rsidP="0095775E">
      <w:pPr>
        <w:pStyle w:val="Textopredeterminado"/>
        <w:jc w:val="both"/>
        <w:rPr>
          <w:rFonts w:asciiTheme="minorHAnsi" w:hAnsiTheme="minorHAnsi"/>
          <w:b/>
          <w:sz w:val="22"/>
          <w:szCs w:val="22"/>
        </w:rPr>
      </w:pPr>
    </w:p>
    <w:p w:rsidR="00C1157D" w:rsidRPr="00FB74D8" w:rsidRDefault="00C1157D" w:rsidP="000C5782">
      <w:pPr>
        <w:pStyle w:val="Textopredeterminado"/>
        <w:jc w:val="both"/>
        <w:rPr>
          <w:rFonts w:asciiTheme="minorHAnsi" w:hAnsiTheme="minorHAnsi"/>
          <w:sz w:val="22"/>
          <w:szCs w:val="22"/>
        </w:rPr>
      </w:pPr>
      <w:r w:rsidRPr="00FB74D8">
        <w:rPr>
          <w:rFonts w:asciiTheme="minorHAnsi" w:hAnsiTheme="minorHAnsi"/>
          <w:sz w:val="22"/>
          <w:szCs w:val="22"/>
        </w:rPr>
        <w:t>La diferencia entre los egresos presu</w:t>
      </w:r>
      <w:r w:rsidR="00BB64B6" w:rsidRPr="00FB74D8">
        <w:rPr>
          <w:rFonts w:asciiTheme="minorHAnsi" w:hAnsiTheme="minorHAnsi"/>
          <w:sz w:val="22"/>
          <w:szCs w:val="22"/>
        </w:rPr>
        <w:t xml:space="preserve">puestarios y los egresos contables </w:t>
      </w:r>
      <w:r w:rsidR="00FC0B55">
        <w:rPr>
          <w:rFonts w:asciiTheme="minorHAnsi" w:hAnsiTheme="minorHAnsi"/>
          <w:sz w:val="22"/>
          <w:szCs w:val="22"/>
        </w:rPr>
        <w:t xml:space="preserve">durante el </w:t>
      </w:r>
      <w:r w:rsidR="00702A90">
        <w:rPr>
          <w:rFonts w:asciiTheme="minorHAnsi" w:hAnsiTheme="minorHAnsi"/>
          <w:sz w:val="22"/>
          <w:szCs w:val="22"/>
        </w:rPr>
        <w:t>período</w:t>
      </w:r>
      <w:r w:rsidR="002D50C6">
        <w:rPr>
          <w:rFonts w:asciiTheme="minorHAnsi" w:hAnsiTheme="minorHAnsi"/>
          <w:sz w:val="22"/>
          <w:szCs w:val="22"/>
        </w:rPr>
        <w:t xml:space="preserve"> terminado el </w:t>
      </w:r>
      <w:r w:rsidR="003D3301">
        <w:rPr>
          <w:rFonts w:asciiTheme="minorHAnsi" w:hAnsiTheme="minorHAnsi"/>
          <w:sz w:val="22"/>
          <w:szCs w:val="22"/>
        </w:rPr>
        <w:t>31 de diciembre de 2020</w:t>
      </w:r>
      <w:r w:rsidR="00BB64B6" w:rsidRPr="00FB74D8">
        <w:rPr>
          <w:rFonts w:asciiTheme="minorHAnsi" w:hAnsiTheme="minorHAnsi"/>
          <w:sz w:val="22"/>
          <w:szCs w:val="22"/>
        </w:rPr>
        <w:t xml:space="preserve"> </w:t>
      </w:r>
      <w:r w:rsidR="00B9029B" w:rsidRPr="00FB74D8">
        <w:rPr>
          <w:rFonts w:asciiTheme="minorHAnsi" w:hAnsiTheme="minorHAnsi"/>
          <w:sz w:val="22"/>
          <w:szCs w:val="22"/>
        </w:rPr>
        <w:t>corresponde a la ad</w:t>
      </w:r>
      <w:r w:rsidR="00EE2E40">
        <w:rPr>
          <w:rFonts w:asciiTheme="minorHAnsi" w:hAnsiTheme="minorHAnsi"/>
          <w:sz w:val="22"/>
          <w:szCs w:val="22"/>
        </w:rPr>
        <w:t>quisición de activos fijos</w:t>
      </w:r>
      <w:r w:rsidR="00DA666E" w:rsidRPr="00FB74D8">
        <w:rPr>
          <w:rFonts w:asciiTheme="minorHAnsi" w:hAnsiTheme="minorHAnsi"/>
          <w:sz w:val="22"/>
          <w:szCs w:val="22"/>
        </w:rPr>
        <w:t xml:space="preserve">, </w:t>
      </w:r>
      <w:r w:rsidR="000C3319">
        <w:rPr>
          <w:rFonts w:asciiTheme="minorHAnsi" w:hAnsiTheme="minorHAnsi"/>
          <w:sz w:val="22"/>
          <w:szCs w:val="22"/>
        </w:rPr>
        <w:t>la inversión en</w:t>
      </w:r>
      <w:r w:rsidR="0062174C">
        <w:rPr>
          <w:rFonts w:asciiTheme="minorHAnsi" w:hAnsiTheme="minorHAnsi"/>
          <w:sz w:val="22"/>
          <w:szCs w:val="22"/>
        </w:rPr>
        <w:t xml:space="preserve"> obra pública</w:t>
      </w:r>
      <w:r w:rsidR="000C3319">
        <w:rPr>
          <w:rFonts w:asciiTheme="minorHAnsi" w:hAnsiTheme="minorHAnsi"/>
          <w:sz w:val="22"/>
          <w:szCs w:val="22"/>
        </w:rPr>
        <w:t xml:space="preserve">, </w:t>
      </w:r>
      <w:r w:rsidR="00DA666E" w:rsidRPr="00FB74D8">
        <w:rPr>
          <w:rFonts w:asciiTheme="minorHAnsi" w:hAnsiTheme="minorHAnsi"/>
          <w:sz w:val="22"/>
          <w:szCs w:val="22"/>
        </w:rPr>
        <w:t>más</w:t>
      </w:r>
      <w:r w:rsidR="00B9029B" w:rsidRPr="00FB74D8">
        <w:rPr>
          <w:rFonts w:asciiTheme="minorHAnsi" w:hAnsiTheme="minorHAnsi"/>
          <w:sz w:val="22"/>
          <w:szCs w:val="22"/>
        </w:rPr>
        <w:t xml:space="preserve"> las amort</w:t>
      </w:r>
      <w:r w:rsidR="005D1EBC" w:rsidRPr="00FB74D8">
        <w:rPr>
          <w:rFonts w:asciiTheme="minorHAnsi" w:hAnsiTheme="minorHAnsi"/>
          <w:sz w:val="22"/>
          <w:szCs w:val="22"/>
        </w:rPr>
        <w:t>izaciones de la deuda pública</w:t>
      </w:r>
      <w:r w:rsidR="00BB64B6" w:rsidRPr="00FB74D8">
        <w:rPr>
          <w:rFonts w:asciiTheme="minorHAnsi" w:hAnsiTheme="minorHAnsi"/>
          <w:sz w:val="22"/>
          <w:szCs w:val="22"/>
        </w:rPr>
        <w:t xml:space="preserve"> y</w:t>
      </w:r>
      <w:r w:rsidRPr="00FB74D8">
        <w:rPr>
          <w:rFonts w:asciiTheme="minorHAnsi" w:hAnsiTheme="minorHAnsi"/>
          <w:sz w:val="22"/>
          <w:szCs w:val="22"/>
        </w:rPr>
        <w:t xml:space="preserve"> se presenta de la siguiente manera:</w:t>
      </w:r>
    </w:p>
    <w:p w:rsidR="00E86943" w:rsidRDefault="00E86943" w:rsidP="00F75A2D">
      <w:pPr>
        <w:pStyle w:val="Textopredeterminado"/>
        <w:jc w:val="both"/>
        <w:rPr>
          <w:rFonts w:asciiTheme="minorHAnsi" w:hAnsiTheme="minorHAnsi"/>
          <w:sz w:val="22"/>
          <w:szCs w:val="22"/>
        </w:rPr>
      </w:pPr>
    </w:p>
    <w:p w:rsidR="00EB2442" w:rsidRPr="00860525" w:rsidRDefault="00EB2442" w:rsidP="00F75A2D">
      <w:pPr>
        <w:pStyle w:val="Textopredeterminado"/>
        <w:jc w:val="both"/>
        <w:rPr>
          <w:rFonts w:asciiTheme="minorHAnsi" w:hAnsiTheme="minorHAnsi"/>
          <w:sz w:val="22"/>
          <w:szCs w:val="22"/>
        </w:rPr>
      </w:pPr>
    </w:p>
    <w:tbl>
      <w:tblPr>
        <w:tblW w:w="9371"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71"/>
      </w:tblGrid>
      <w:tr w:rsidR="00176038" w:rsidRPr="00FB74D8" w:rsidTr="001F4F3F">
        <w:trPr>
          <w:trHeight w:val="288"/>
        </w:trPr>
        <w:tc>
          <w:tcPr>
            <w:tcW w:w="9371" w:type="dxa"/>
            <w:tcBorders>
              <w:top w:val="single" w:sz="4" w:space="0" w:color="auto"/>
              <w:bottom w:val="single" w:sz="4" w:space="0" w:color="auto"/>
            </w:tcBorders>
            <w:noWrap/>
            <w:vAlign w:val="bottom"/>
            <w:hideMark/>
          </w:tcPr>
          <w:p w:rsidR="00176038" w:rsidRPr="00FB74D8" w:rsidRDefault="00176038" w:rsidP="002B3AD7">
            <w:pPr>
              <w:jc w:val="center"/>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CONCILIACION ENTRE LOS EGRESOS PRESUPUESTARIOS Y LOS GASTOS CONTABLES</w:t>
            </w:r>
          </w:p>
        </w:tc>
      </w:tr>
    </w:tbl>
    <w:p w:rsidR="00CC48CE" w:rsidRPr="00FB74D8" w:rsidRDefault="00CC48CE" w:rsidP="004D14C1">
      <w:pPr>
        <w:pStyle w:val="Textopredeterminado"/>
        <w:jc w:val="both"/>
        <w:rPr>
          <w:rFonts w:asciiTheme="minorHAnsi" w:hAnsiTheme="minorHAnsi"/>
          <w:b/>
          <w:sz w:val="22"/>
          <w:szCs w:val="22"/>
        </w:rPr>
      </w:pPr>
    </w:p>
    <w:tbl>
      <w:tblPr>
        <w:tblW w:w="9463" w:type="dxa"/>
        <w:tblInd w:w="55" w:type="dxa"/>
        <w:tblCellMar>
          <w:left w:w="70" w:type="dxa"/>
          <w:right w:w="70" w:type="dxa"/>
        </w:tblCellMar>
        <w:tblLook w:val="04A0" w:firstRow="1" w:lastRow="0" w:firstColumn="1" w:lastColumn="0" w:noHBand="0" w:noVBand="1"/>
      </w:tblPr>
      <w:tblGrid>
        <w:gridCol w:w="6111"/>
        <w:gridCol w:w="1541"/>
        <w:gridCol w:w="252"/>
        <w:gridCol w:w="1559"/>
      </w:tblGrid>
      <w:tr w:rsidR="00176038" w:rsidRPr="00FB74D8" w:rsidTr="002B3AD7">
        <w:trPr>
          <w:trHeight w:val="288"/>
        </w:trPr>
        <w:tc>
          <w:tcPr>
            <w:tcW w:w="6111" w:type="dxa"/>
            <w:tcBorders>
              <w:top w:val="single" w:sz="4" w:space="0" w:color="auto"/>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TOTAL DE EGRESOS (PRESUPUESTARIOS)</w:t>
            </w:r>
          </w:p>
        </w:tc>
        <w:tc>
          <w:tcPr>
            <w:tcW w:w="1541" w:type="dxa"/>
            <w:tcBorders>
              <w:top w:val="single" w:sz="4" w:space="0" w:color="auto"/>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b/>
                <w:bCs/>
                <w:color w:val="000000"/>
                <w:sz w:val="22"/>
                <w:szCs w:val="22"/>
                <w:lang w:eastAsia="es-MX"/>
              </w:rPr>
            </w:pPr>
          </w:p>
        </w:tc>
        <w:tc>
          <w:tcPr>
            <w:tcW w:w="252" w:type="dxa"/>
            <w:tcBorders>
              <w:top w:val="single" w:sz="4" w:space="0" w:color="auto"/>
              <w:left w:val="nil"/>
              <w:bottom w:val="single" w:sz="4" w:space="0" w:color="auto"/>
              <w:right w:val="single" w:sz="4" w:space="0" w:color="auto"/>
            </w:tcBorders>
            <w:noWrap/>
            <w:vAlign w:val="bottom"/>
          </w:tcPr>
          <w:p w:rsidR="00176038" w:rsidRPr="00FB74D8" w:rsidRDefault="00DF22BE" w:rsidP="000C5782">
            <w:pPr>
              <w:jc w:val="both"/>
              <w:rPr>
                <w:rFonts w:asciiTheme="minorHAnsi" w:hAnsiTheme="minorHAnsi"/>
                <w:b/>
                <w:bCs/>
                <w:color w:val="000000"/>
                <w:sz w:val="22"/>
                <w:szCs w:val="22"/>
                <w:lang w:eastAsia="es-MX"/>
              </w:rPr>
            </w:pPr>
            <w:r>
              <w:rPr>
                <w:rFonts w:asciiTheme="minorHAnsi" w:hAnsiTheme="minorHAnsi"/>
                <w:b/>
                <w:bCs/>
                <w:color w:val="000000"/>
                <w:sz w:val="22"/>
                <w:szCs w:val="22"/>
                <w:lang w:eastAsia="es-MX"/>
              </w:rPr>
              <w:t>$</w:t>
            </w:r>
          </w:p>
        </w:tc>
        <w:tc>
          <w:tcPr>
            <w:tcW w:w="1559" w:type="dxa"/>
            <w:tcBorders>
              <w:top w:val="single" w:sz="4" w:space="0" w:color="auto"/>
              <w:left w:val="nil"/>
              <w:bottom w:val="single" w:sz="4" w:space="0" w:color="auto"/>
              <w:right w:val="single" w:sz="4" w:space="0" w:color="auto"/>
            </w:tcBorders>
            <w:noWrap/>
            <w:vAlign w:val="bottom"/>
          </w:tcPr>
          <w:p w:rsidR="00176038" w:rsidRPr="00DF22BE" w:rsidRDefault="00CA21FF" w:rsidP="00E60E39">
            <w:pPr>
              <w:jc w:val="right"/>
              <w:rPr>
                <w:rFonts w:asciiTheme="minorHAnsi" w:hAnsiTheme="minorHAnsi"/>
                <w:b/>
                <w:bCs/>
                <w:color w:val="000000"/>
                <w:lang w:eastAsia="es-MX"/>
              </w:rPr>
            </w:pPr>
            <w:r>
              <w:rPr>
                <w:rFonts w:asciiTheme="minorHAnsi" w:hAnsiTheme="minorHAnsi"/>
                <w:b/>
                <w:bCs/>
                <w:color w:val="000000"/>
                <w:lang w:eastAsia="es-MX"/>
              </w:rPr>
              <w:t>678,642,450.66</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MENOS EGRESOS PRESUPUESTARIOS NO CONTABLES</w:t>
            </w:r>
          </w:p>
        </w:tc>
        <w:tc>
          <w:tcPr>
            <w:tcW w:w="1541"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252" w:type="dxa"/>
            <w:tcBorders>
              <w:top w:val="nil"/>
              <w:left w:val="nil"/>
              <w:bottom w:val="single" w:sz="4" w:space="0" w:color="auto"/>
              <w:right w:val="single" w:sz="4" w:space="0" w:color="auto"/>
            </w:tcBorders>
            <w:noWrap/>
            <w:vAlign w:val="bottom"/>
          </w:tcPr>
          <w:p w:rsidR="00176038" w:rsidRPr="00DF22BE" w:rsidRDefault="00176038" w:rsidP="005C566C">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584F9D" w:rsidRPr="00DF22BE" w:rsidRDefault="0030165E" w:rsidP="0030165E">
            <w:pPr>
              <w:jc w:val="right"/>
              <w:rPr>
                <w:rFonts w:asciiTheme="minorHAnsi" w:hAnsiTheme="minorHAnsi"/>
                <w:color w:val="000000"/>
                <w:lang w:eastAsia="es-MX"/>
              </w:rPr>
            </w:pPr>
            <w:r>
              <w:rPr>
                <w:rFonts w:asciiTheme="minorHAnsi" w:hAnsiTheme="minorHAnsi"/>
                <w:color w:val="000000"/>
                <w:lang w:eastAsia="es-MX"/>
              </w:rPr>
              <w:t>80,002,852</w:t>
            </w:r>
            <w:r w:rsidR="00BF01FF">
              <w:rPr>
                <w:rFonts w:asciiTheme="minorHAnsi" w:hAnsiTheme="minorHAnsi"/>
                <w:color w:val="000000"/>
                <w:lang w:eastAsia="es-MX"/>
              </w:rPr>
              <w:t>.</w:t>
            </w:r>
            <w:r>
              <w:rPr>
                <w:rFonts w:asciiTheme="minorHAnsi" w:hAnsiTheme="minorHAnsi"/>
                <w:color w:val="000000"/>
                <w:lang w:eastAsia="es-MX"/>
              </w:rPr>
              <w:t>1</w:t>
            </w:r>
            <w:r w:rsidR="00BF01FF">
              <w:rPr>
                <w:rFonts w:asciiTheme="minorHAnsi" w:hAnsiTheme="minorHAnsi"/>
                <w:color w:val="000000"/>
                <w:lang w:eastAsia="es-MX"/>
              </w:rPr>
              <w:t>9</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Mobil</w:t>
            </w:r>
            <w:r w:rsidR="00F145AF">
              <w:rPr>
                <w:rFonts w:asciiTheme="minorHAnsi" w:hAnsiTheme="minorHAnsi"/>
                <w:color w:val="000000"/>
                <w:sz w:val="22"/>
                <w:szCs w:val="22"/>
                <w:lang w:eastAsia="es-MX"/>
              </w:rPr>
              <w:t>iario y equipo de administración</w:t>
            </w:r>
          </w:p>
        </w:tc>
        <w:tc>
          <w:tcPr>
            <w:tcW w:w="1541" w:type="dxa"/>
            <w:tcBorders>
              <w:top w:val="nil"/>
              <w:left w:val="nil"/>
              <w:bottom w:val="single" w:sz="4" w:space="0" w:color="auto"/>
              <w:right w:val="single" w:sz="4" w:space="0" w:color="auto"/>
            </w:tcBorders>
            <w:noWrap/>
            <w:vAlign w:val="bottom"/>
          </w:tcPr>
          <w:p w:rsidR="00176038" w:rsidRPr="00DF22BE" w:rsidRDefault="00C31E6F" w:rsidP="00C82662">
            <w:pPr>
              <w:jc w:val="right"/>
              <w:rPr>
                <w:rFonts w:asciiTheme="minorHAnsi" w:hAnsiTheme="minorHAnsi"/>
                <w:color w:val="000000"/>
                <w:lang w:eastAsia="es-MX"/>
              </w:rPr>
            </w:pPr>
            <w:r>
              <w:rPr>
                <w:rFonts w:asciiTheme="minorHAnsi" w:hAnsiTheme="minorHAnsi"/>
                <w:color w:val="000000"/>
                <w:lang w:eastAsia="es-MX"/>
              </w:rPr>
              <w:t>1,424,731.08</w:t>
            </w:r>
          </w:p>
        </w:tc>
        <w:tc>
          <w:tcPr>
            <w:tcW w:w="252"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F145AF"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Mobiliario y equipo educacional y recreativo</w:t>
            </w:r>
          </w:p>
        </w:tc>
        <w:tc>
          <w:tcPr>
            <w:tcW w:w="1541" w:type="dxa"/>
            <w:tcBorders>
              <w:top w:val="nil"/>
              <w:left w:val="nil"/>
              <w:bottom w:val="single" w:sz="4" w:space="0" w:color="auto"/>
              <w:right w:val="single" w:sz="4" w:space="0" w:color="auto"/>
            </w:tcBorders>
            <w:noWrap/>
            <w:vAlign w:val="bottom"/>
          </w:tcPr>
          <w:p w:rsidR="00176038" w:rsidRPr="00DF22BE" w:rsidRDefault="00C31E6F" w:rsidP="00F404B5">
            <w:pPr>
              <w:jc w:val="right"/>
              <w:rPr>
                <w:rFonts w:asciiTheme="minorHAnsi" w:hAnsiTheme="minorHAnsi"/>
                <w:color w:val="000000"/>
                <w:lang w:eastAsia="es-MX"/>
              </w:rPr>
            </w:pPr>
            <w:r>
              <w:rPr>
                <w:rFonts w:asciiTheme="minorHAnsi" w:hAnsiTheme="minorHAnsi"/>
                <w:color w:val="000000"/>
                <w:lang w:eastAsia="es-MX"/>
              </w:rPr>
              <w:t>597,768.85</w:t>
            </w:r>
          </w:p>
        </w:tc>
        <w:tc>
          <w:tcPr>
            <w:tcW w:w="252"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5C566C"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tcPr>
          <w:p w:rsidR="005C566C" w:rsidRDefault="005C566C"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Vehículos y equipo de transporte</w:t>
            </w:r>
          </w:p>
        </w:tc>
        <w:tc>
          <w:tcPr>
            <w:tcW w:w="1541" w:type="dxa"/>
            <w:tcBorders>
              <w:top w:val="nil"/>
              <w:left w:val="nil"/>
              <w:bottom w:val="single" w:sz="4" w:space="0" w:color="auto"/>
              <w:right w:val="single" w:sz="4" w:space="0" w:color="auto"/>
            </w:tcBorders>
            <w:noWrap/>
            <w:vAlign w:val="bottom"/>
          </w:tcPr>
          <w:p w:rsidR="005C566C" w:rsidRPr="00DF22BE" w:rsidRDefault="00BF01FF" w:rsidP="00850F6E">
            <w:pPr>
              <w:jc w:val="right"/>
              <w:rPr>
                <w:rFonts w:asciiTheme="minorHAnsi" w:hAnsiTheme="minorHAnsi"/>
                <w:color w:val="000000"/>
                <w:lang w:eastAsia="es-MX"/>
              </w:rPr>
            </w:pPr>
            <w:r>
              <w:rPr>
                <w:rFonts w:asciiTheme="minorHAnsi" w:hAnsiTheme="minorHAnsi"/>
                <w:color w:val="000000"/>
                <w:lang w:eastAsia="es-MX"/>
              </w:rPr>
              <w:t>9,68</w:t>
            </w:r>
            <w:r w:rsidR="00C31E6F">
              <w:rPr>
                <w:rFonts w:asciiTheme="minorHAnsi" w:hAnsiTheme="minorHAnsi"/>
                <w:color w:val="000000"/>
                <w:lang w:eastAsia="es-MX"/>
              </w:rPr>
              <w:t>8,330.03</w:t>
            </w:r>
          </w:p>
        </w:tc>
        <w:tc>
          <w:tcPr>
            <w:tcW w:w="252" w:type="dxa"/>
            <w:tcBorders>
              <w:top w:val="nil"/>
              <w:left w:val="nil"/>
              <w:bottom w:val="single" w:sz="4" w:space="0" w:color="auto"/>
              <w:right w:val="single" w:sz="4" w:space="0" w:color="auto"/>
            </w:tcBorders>
            <w:noWrap/>
            <w:vAlign w:val="bottom"/>
          </w:tcPr>
          <w:p w:rsidR="005C566C" w:rsidRPr="00DF22BE" w:rsidRDefault="005C566C"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5C566C" w:rsidRPr="00DF22BE" w:rsidRDefault="005C566C" w:rsidP="000C5782">
            <w:pPr>
              <w:jc w:val="both"/>
              <w:rPr>
                <w:rFonts w:asciiTheme="minorHAnsi" w:hAnsiTheme="minorHAnsi"/>
                <w:color w:val="000000"/>
                <w:lang w:eastAsia="es-MX"/>
              </w:rPr>
            </w:pPr>
          </w:p>
        </w:tc>
      </w:tr>
      <w:tr w:rsidR="00B775F0"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tcPr>
          <w:p w:rsidR="00B775F0" w:rsidRDefault="00117DD9"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Maquinaria, otros equipos y herramientas</w:t>
            </w:r>
          </w:p>
        </w:tc>
        <w:tc>
          <w:tcPr>
            <w:tcW w:w="1541" w:type="dxa"/>
            <w:tcBorders>
              <w:top w:val="nil"/>
              <w:left w:val="nil"/>
              <w:bottom w:val="single" w:sz="4" w:space="0" w:color="auto"/>
              <w:right w:val="single" w:sz="4" w:space="0" w:color="auto"/>
            </w:tcBorders>
            <w:noWrap/>
            <w:vAlign w:val="bottom"/>
          </w:tcPr>
          <w:p w:rsidR="00B775F0" w:rsidRPr="00DF22BE" w:rsidRDefault="00C31E6F" w:rsidP="007654FB">
            <w:pPr>
              <w:jc w:val="right"/>
              <w:rPr>
                <w:rFonts w:asciiTheme="minorHAnsi" w:hAnsiTheme="minorHAnsi" w:cs="Arial"/>
                <w:bCs/>
                <w:lang w:eastAsia="es-MX"/>
              </w:rPr>
            </w:pPr>
            <w:r>
              <w:rPr>
                <w:rFonts w:asciiTheme="minorHAnsi" w:hAnsiTheme="minorHAnsi" w:cs="Arial"/>
                <w:bCs/>
                <w:lang w:eastAsia="es-MX"/>
              </w:rPr>
              <w:t>3,916,928.82</w:t>
            </w:r>
          </w:p>
        </w:tc>
        <w:tc>
          <w:tcPr>
            <w:tcW w:w="252" w:type="dxa"/>
            <w:tcBorders>
              <w:top w:val="nil"/>
              <w:left w:val="nil"/>
              <w:bottom w:val="single" w:sz="4" w:space="0" w:color="auto"/>
              <w:right w:val="single" w:sz="4" w:space="0" w:color="auto"/>
            </w:tcBorders>
            <w:noWrap/>
            <w:vAlign w:val="bottom"/>
          </w:tcPr>
          <w:p w:rsidR="00B775F0" w:rsidRPr="00DF22BE" w:rsidRDefault="00B775F0"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B775F0" w:rsidRPr="00DF22BE" w:rsidRDefault="00B775F0" w:rsidP="000C5782">
            <w:pPr>
              <w:jc w:val="both"/>
              <w:rPr>
                <w:rFonts w:asciiTheme="minorHAnsi" w:hAnsiTheme="minorHAnsi"/>
                <w:color w:val="000000"/>
                <w:lang w:eastAsia="es-MX"/>
              </w:rPr>
            </w:pPr>
          </w:p>
        </w:tc>
      </w:tr>
      <w:tr w:rsidR="0074290C"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tcPr>
          <w:p w:rsidR="0074290C" w:rsidRDefault="00117DD9"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Activos intangibles</w:t>
            </w:r>
          </w:p>
        </w:tc>
        <w:tc>
          <w:tcPr>
            <w:tcW w:w="1541" w:type="dxa"/>
            <w:tcBorders>
              <w:top w:val="nil"/>
              <w:left w:val="nil"/>
              <w:bottom w:val="single" w:sz="4" w:space="0" w:color="auto"/>
              <w:right w:val="single" w:sz="4" w:space="0" w:color="auto"/>
            </w:tcBorders>
            <w:noWrap/>
            <w:vAlign w:val="bottom"/>
          </w:tcPr>
          <w:p w:rsidR="0074290C" w:rsidRPr="00DF22BE" w:rsidRDefault="00C31E6F" w:rsidP="007654FB">
            <w:pPr>
              <w:jc w:val="right"/>
              <w:rPr>
                <w:rFonts w:asciiTheme="minorHAnsi" w:hAnsiTheme="minorHAnsi" w:cs="Arial"/>
                <w:bCs/>
                <w:lang w:eastAsia="es-MX"/>
              </w:rPr>
            </w:pPr>
            <w:r>
              <w:rPr>
                <w:rFonts w:asciiTheme="minorHAnsi" w:hAnsiTheme="minorHAnsi" w:cs="Arial"/>
                <w:bCs/>
                <w:lang w:eastAsia="es-MX"/>
              </w:rPr>
              <w:t>4,950,001.61</w:t>
            </w:r>
          </w:p>
        </w:tc>
        <w:tc>
          <w:tcPr>
            <w:tcW w:w="252" w:type="dxa"/>
            <w:tcBorders>
              <w:top w:val="nil"/>
              <w:left w:val="nil"/>
              <w:bottom w:val="single" w:sz="4" w:space="0" w:color="auto"/>
              <w:right w:val="single" w:sz="4" w:space="0" w:color="auto"/>
            </w:tcBorders>
            <w:noWrap/>
            <w:vAlign w:val="bottom"/>
          </w:tcPr>
          <w:p w:rsidR="0074290C" w:rsidRPr="00DF22BE" w:rsidRDefault="0074290C"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74290C" w:rsidRPr="00DF22BE" w:rsidRDefault="0074290C" w:rsidP="000C5782">
            <w:pPr>
              <w:jc w:val="both"/>
              <w:rPr>
                <w:rFonts w:asciiTheme="minorHAnsi" w:hAnsiTheme="minorHAnsi"/>
                <w:color w:val="000000"/>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87448B" w:rsidRPr="00FB74D8" w:rsidRDefault="0087448B"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Obra Pública en bienes de dominio público</w:t>
            </w:r>
          </w:p>
        </w:tc>
        <w:tc>
          <w:tcPr>
            <w:tcW w:w="1541" w:type="dxa"/>
            <w:tcBorders>
              <w:top w:val="nil"/>
              <w:left w:val="nil"/>
              <w:bottom w:val="single" w:sz="4" w:space="0" w:color="auto"/>
              <w:right w:val="single" w:sz="4" w:space="0" w:color="auto"/>
            </w:tcBorders>
            <w:noWrap/>
            <w:vAlign w:val="bottom"/>
          </w:tcPr>
          <w:p w:rsidR="00176038" w:rsidRPr="00C5614A" w:rsidRDefault="00C31E6F" w:rsidP="00C5614A">
            <w:pPr>
              <w:jc w:val="right"/>
              <w:rPr>
                <w:rFonts w:asciiTheme="minorHAnsi" w:hAnsiTheme="minorHAnsi"/>
                <w:color w:val="000000"/>
                <w:lang w:eastAsia="es-MX"/>
              </w:rPr>
            </w:pPr>
            <w:r>
              <w:rPr>
                <w:rFonts w:asciiTheme="minorHAnsi" w:hAnsiTheme="minorHAnsi"/>
                <w:color w:val="000000"/>
                <w:lang w:eastAsia="es-MX"/>
              </w:rPr>
              <w:t>40,597,004.38</w:t>
            </w:r>
          </w:p>
        </w:tc>
        <w:tc>
          <w:tcPr>
            <w:tcW w:w="252"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Amortización de la deuda Pública</w:t>
            </w:r>
          </w:p>
        </w:tc>
        <w:tc>
          <w:tcPr>
            <w:tcW w:w="1541" w:type="dxa"/>
            <w:tcBorders>
              <w:top w:val="nil"/>
              <w:left w:val="nil"/>
              <w:bottom w:val="single" w:sz="4" w:space="0" w:color="auto"/>
              <w:right w:val="single" w:sz="4" w:space="0" w:color="auto"/>
            </w:tcBorders>
            <w:noWrap/>
            <w:vAlign w:val="bottom"/>
          </w:tcPr>
          <w:p w:rsidR="00176038" w:rsidRPr="00DF22BE" w:rsidRDefault="00BF01FF" w:rsidP="00F404B5">
            <w:pPr>
              <w:jc w:val="right"/>
              <w:rPr>
                <w:rFonts w:asciiTheme="minorHAnsi" w:hAnsiTheme="minorHAnsi"/>
                <w:color w:val="000000"/>
                <w:lang w:eastAsia="es-MX"/>
              </w:rPr>
            </w:pPr>
            <w:r>
              <w:rPr>
                <w:rFonts w:asciiTheme="minorHAnsi" w:hAnsiTheme="minorHAnsi"/>
                <w:color w:val="000000"/>
                <w:lang w:eastAsia="es-MX"/>
              </w:rPr>
              <w:t>7,213,407.33</w:t>
            </w:r>
          </w:p>
        </w:tc>
        <w:tc>
          <w:tcPr>
            <w:tcW w:w="252"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lastRenderedPageBreak/>
              <w:t>Adeudos de ejercicios fiscales anteriores</w:t>
            </w:r>
          </w:p>
        </w:tc>
        <w:tc>
          <w:tcPr>
            <w:tcW w:w="1541" w:type="dxa"/>
            <w:tcBorders>
              <w:top w:val="nil"/>
              <w:left w:val="nil"/>
              <w:bottom w:val="single" w:sz="4" w:space="0" w:color="auto"/>
              <w:right w:val="single" w:sz="4" w:space="0" w:color="auto"/>
            </w:tcBorders>
            <w:noWrap/>
            <w:vAlign w:val="bottom"/>
          </w:tcPr>
          <w:p w:rsidR="00176038" w:rsidRPr="00DF22BE" w:rsidRDefault="00C31E6F" w:rsidP="00183186">
            <w:pPr>
              <w:jc w:val="right"/>
              <w:rPr>
                <w:rFonts w:asciiTheme="minorHAnsi" w:hAnsiTheme="minorHAnsi"/>
                <w:color w:val="000000"/>
                <w:lang w:eastAsia="es-MX"/>
              </w:rPr>
            </w:pPr>
            <w:r>
              <w:rPr>
                <w:rFonts w:asciiTheme="minorHAnsi" w:hAnsiTheme="minorHAnsi"/>
                <w:color w:val="000000"/>
                <w:lang w:eastAsia="es-MX"/>
              </w:rPr>
              <w:t>9,099,510.78</w:t>
            </w:r>
          </w:p>
        </w:tc>
        <w:tc>
          <w:tcPr>
            <w:tcW w:w="252"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egresos presupuestales no contables</w:t>
            </w:r>
          </w:p>
        </w:tc>
        <w:tc>
          <w:tcPr>
            <w:tcW w:w="1541" w:type="dxa"/>
            <w:tcBorders>
              <w:top w:val="nil"/>
              <w:left w:val="nil"/>
              <w:bottom w:val="single" w:sz="4" w:space="0" w:color="auto"/>
              <w:right w:val="single" w:sz="4" w:space="0" w:color="auto"/>
            </w:tcBorders>
            <w:noWrap/>
            <w:vAlign w:val="bottom"/>
          </w:tcPr>
          <w:p w:rsidR="00176038" w:rsidRPr="00DF22BE" w:rsidRDefault="00446745" w:rsidP="00C31E6F">
            <w:pPr>
              <w:jc w:val="center"/>
              <w:rPr>
                <w:rFonts w:asciiTheme="minorHAnsi" w:hAnsiTheme="minorHAnsi"/>
                <w:color w:val="000000"/>
                <w:lang w:eastAsia="es-MX"/>
              </w:rPr>
            </w:pPr>
            <w:r>
              <w:rPr>
                <w:rFonts w:asciiTheme="minorHAnsi" w:hAnsiTheme="minorHAnsi"/>
                <w:color w:val="000000"/>
                <w:lang w:eastAsia="es-MX"/>
              </w:rPr>
              <w:t xml:space="preserve">       </w:t>
            </w:r>
            <w:r w:rsidR="00C31E6F">
              <w:rPr>
                <w:rFonts w:asciiTheme="minorHAnsi" w:hAnsiTheme="minorHAnsi"/>
                <w:color w:val="000000"/>
                <w:lang w:eastAsia="es-MX"/>
              </w:rPr>
              <w:t>2,515,169.31</w:t>
            </w:r>
          </w:p>
        </w:tc>
        <w:tc>
          <w:tcPr>
            <w:tcW w:w="252"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41"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252"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MAS GASTOS CONTABLES NO PRESUPUESTALES</w:t>
            </w:r>
          </w:p>
        </w:tc>
        <w:tc>
          <w:tcPr>
            <w:tcW w:w="1541"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252" w:type="dxa"/>
            <w:tcBorders>
              <w:top w:val="nil"/>
              <w:left w:val="nil"/>
              <w:bottom w:val="single" w:sz="4" w:space="0" w:color="auto"/>
              <w:right w:val="single" w:sz="4" w:space="0" w:color="auto"/>
            </w:tcBorders>
            <w:noWrap/>
            <w:vAlign w:val="bottom"/>
          </w:tcPr>
          <w:p w:rsidR="00016C65" w:rsidRPr="00DF22BE" w:rsidRDefault="00016C65" w:rsidP="000C5782">
            <w:pPr>
              <w:jc w:val="both"/>
              <w:rPr>
                <w:rFonts w:asciiTheme="minorHAnsi" w:hAnsiTheme="minorHAnsi"/>
                <w:color w:val="000000"/>
                <w:lang w:eastAsia="es-MX"/>
              </w:rPr>
            </w:pPr>
            <w:r w:rsidRPr="00DF22BE">
              <w:rPr>
                <w:rFonts w:asciiTheme="minorHAnsi" w:hAnsiTheme="minorHAnsi"/>
                <w:color w:val="000000"/>
                <w:lang w:eastAsia="es-MX"/>
              </w:rPr>
              <w:t xml:space="preserve">       </w:t>
            </w:r>
          </w:p>
        </w:tc>
        <w:tc>
          <w:tcPr>
            <w:tcW w:w="1559" w:type="dxa"/>
            <w:tcBorders>
              <w:top w:val="nil"/>
              <w:left w:val="nil"/>
              <w:bottom w:val="single" w:sz="4" w:space="0" w:color="auto"/>
              <w:right w:val="single" w:sz="4" w:space="0" w:color="auto"/>
            </w:tcBorders>
            <w:noWrap/>
            <w:vAlign w:val="bottom"/>
          </w:tcPr>
          <w:p w:rsidR="00BF01FF" w:rsidRPr="00DF22BE" w:rsidRDefault="00BF01FF" w:rsidP="00BF01FF">
            <w:pPr>
              <w:jc w:val="right"/>
              <w:rPr>
                <w:rFonts w:asciiTheme="minorHAnsi" w:hAnsiTheme="minorHAnsi"/>
                <w:color w:val="000000"/>
                <w:lang w:eastAsia="es-MX"/>
              </w:rPr>
            </w:pPr>
            <w:r>
              <w:rPr>
                <w:rFonts w:asciiTheme="minorHAnsi" w:hAnsiTheme="minorHAnsi"/>
                <w:color w:val="000000"/>
                <w:lang w:eastAsia="es-MX"/>
              </w:rPr>
              <w:t>9,665,377.33</w:t>
            </w:r>
          </w:p>
        </w:tc>
      </w:tr>
      <w:tr w:rsidR="00176038" w:rsidRPr="00FB74D8" w:rsidTr="003E27B9">
        <w:trPr>
          <w:trHeight w:val="600"/>
        </w:trPr>
        <w:tc>
          <w:tcPr>
            <w:tcW w:w="6111" w:type="dxa"/>
            <w:tcBorders>
              <w:top w:val="nil"/>
              <w:left w:val="single" w:sz="4" w:space="0" w:color="auto"/>
              <w:bottom w:val="single" w:sz="4" w:space="0" w:color="auto"/>
              <w:right w:val="single" w:sz="4" w:space="0" w:color="auto"/>
            </w:tcBorders>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Estimaciones, depreciaciones, deterioros, obsolescencia y amortizaciones</w:t>
            </w:r>
          </w:p>
        </w:tc>
        <w:tc>
          <w:tcPr>
            <w:tcW w:w="1541" w:type="dxa"/>
            <w:tcBorders>
              <w:top w:val="nil"/>
              <w:left w:val="nil"/>
              <w:bottom w:val="single" w:sz="4" w:space="0" w:color="auto"/>
              <w:right w:val="single" w:sz="4" w:space="0" w:color="auto"/>
            </w:tcBorders>
            <w:noWrap/>
            <w:vAlign w:val="bottom"/>
          </w:tcPr>
          <w:p w:rsidR="00176038" w:rsidRPr="00DF22BE" w:rsidRDefault="00BF01FF" w:rsidP="00F24775">
            <w:pPr>
              <w:jc w:val="right"/>
              <w:rPr>
                <w:rFonts w:asciiTheme="minorHAnsi" w:hAnsiTheme="minorHAnsi"/>
                <w:color w:val="000000"/>
                <w:lang w:eastAsia="es-MX"/>
              </w:rPr>
            </w:pPr>
            <w:r>
              <w:rPr>
                <w:rFonts w:asciiTheme="minorHAnsi" w:hAnsiTheme="minorHAnsi"/>
                <w:color w:val="000000"/>
                <w:lang w:eastAsia="es-MX"/>
              </w:rPr>
              <w:t>9,665,377.33</w:t>
            </w:r>
          </w:p>
        </w:tc>
        <w:tc>
          <w:tcPr>
            <w:tcW w:w="252" w:type="dxa"/>
            <w:tcBorders>
              <w:top w:val="nil"/>
              <w:left w:val="nil"/>
              <w:bottom w:val="single" w:sz="4" w:space="0" w:color="auto"/>
              <w:right w:val="single" w:sz="4" w:space="0" w:color="auto"/>
            </w:tcBorders>
            <w:noWrap/>
            <w:vAlign w:val="bottom"/>
            <w:hideMark/>
          </w:tcPr>
          <w:p w:rsidR="00176038" w:rsidRPr="00DF22BE" w:rsidRDefault="00176038" w:rsidP="000C5782">
            <w:pPr>
              <w:jc w:val="both"/>
              <w:rPr>
                <w:rFonts w:asciiTheme="minorHAnsi" w:hAnsiTheme="minorHAnsi"/>
                <w:color w:val="000000"/>
                <w:lang w:eastAsia="es-MX"/>
              </w:rPr>
            </w:pPr>
            <w:r w:rsidRPr="00DF22BE">
              <w:rPr>
                <w:rFonts w:asciiTheme="minorHAnsi" w:hAnsiTheme="minorHAnsi"/>
                <w:color w:val="000000"/>
                <w:lang w:eastAsia="es-MX"/>
              </w:rPr>
              <w:t> </w:t>
            </w: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3E27B9">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Provisiones</w:t>
            </w:r>
          </w:p>
        </w:tc>
        <w:tc>
          <w:tcPr>
            <w:tcW w:w="1541"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c>
          <w:tcPr>
            <w:tcW w:w="252" w:type="dxa"/>
            <w:tcBorders>
              <w:top w:val="nil"/>
              <w:left w:val="nil"/>
              <w:bottom w:val="single" w:sz="4" w:space="0" w:color="auto"/>
              <w:right w:val="single" w:sz="4" w:space="0" w:color="auto"/>
            </w:tcBorders>
            <w:noWrap/>
            <w:vAlign w:val="bottom"/>
            <w:hideMark/>
          </w:tcPr>
          <w:p w:rsidR="00176038" w:rsidRPr="00DF22BE" w:rsidRDefault="00176038" w:rsidP="000C5782">
            <w:pPr>
              <w:jc w:val="both"/>
              <w:rPr>
                <w:rFonts w:asciiTheme="minorHAnsi" w:hAnsiTheme="minorHAnsi"/>
                <w:color w:val="000000"/>
                <w:lang w:eastAsia="es-MX"/>
              </w:rPr>
            </w:pPr>
            <w:r w:rsidRPr="00DF22BE">
              <w:rPr>
                <w:rFonts w:asciiTheme="minorHAnsi" w:hAnsiTheme="minorHAnsi"/>
                <w:color w:val="000000"/>
                <w:lang w:eastAsia="es-MX"/>
              </w:rPr>
              <w:t> </w:t>
            </w: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78539F">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Gastos contables no presupuestales</w:t>
            </w:r>
          </w:p>
        </w:tc>
        <w:tc>
          <w:tcPr>
            <w:tcW w:w="1541" w:type="dxa"/>
            <w:tcBorders>
              <w:top w:val="nil"/>
              <w:left w:val="nil"/>
              <w:bottom w:val="single" w:sz="4" w:space="0" w:color="auto"/>
              <w:right w:val="single" w:sz="4" w:space="0" w:color="auto"/>
            </w:tcBorders>
            <w:noWrap/>
            <w:vAlign w:val="bottom"/>
          </w:tcPr>
          <w:p w:rsidR="00176038" w:rsidRPr="00DF22BE" w:rsidRDefault="00176038" w:rsidP="00446745">
            <w:pPr>
              <w:jc w:val="center"/>
              <w:rPr>
                <w:rFonts w:asciiTheme="minorHAnsi" w:hAnsiTheme="minorHAnsi"/>
                <w:color w:val="000000"/>
                <w:lang w:eastAsia="es-MX"/>
              </w:rPr>
            </w:pPr>
          </w:p>
        </w:tc>
        <w:tc>
          <w:tcPr>
            <w:tcW w:w="252" w:type="dxa"/>
            <w:tcBorders>
              <w:top w:val="nil"/>
              <w:left w:val="nil"/>
              <w:bottom w:val="single" w:sz="4" w:space="0" w:color="auto"/>
              <w:right w:val="single" w:sz="4" w:space="0" w:color="auto"/>
            </w:tcBorders>
            <w:noWrap/>
            <w:vAlign w:val="bottom"/>
            <w:hideMark/>
          </w:tcPr>
          <w:p w:rsidR="00176038" w:rsidRPr="00DF22BE" w:rsidRDefault="00176038" w:rsidP="000C5782">
            <w:pPr>
              <w:jc w:val="both"/>
              <w:rPr>
                <w:rFonts w:asciiTheme="minorHAnsi" w:hAnsiTheme="minorHAnsi"/>
                <w:color w:val="000000"/>
                <w:lang w:eastAsia="es-MX"/>
              </w:rPr>
            </w:pPr>
            <w:r w:rsidRPr="00DF22BE">
              <w:rPr>
                <w:rFonts w:asciiTheme="minorHAnsi" w:hAnsiTheme="minorHAnsi"/>
                <w:color w:val="000000"/>
                <w:lang w:eastAsia="es-MX"/>
              </w:rPr>
              <w:t> </w:t>
            </w: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F24775">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41" w:type="dxa"/>
            <w:tcBorders>
              <w:top w:val="nil"/>
              <w:left w:val="nil"/>
              <w:bottom w:val="single" w:sz="4" w:space="0" w:color="auto"/>
              <w:right w:val="single" w:sz="4" w:space="0" w:color="auto"/>
            </w:tcBorders>
            <w:noWrap/>
            <w:vAlign w:val="bottom"/>
            <w:hideMark/>
          </w:tcPr>
          <w:p w:rsidR="00176038" w:rsidRPr="00DF22BE" w:rsidRDefault="00176038" w:rsidP="000C5782">
            <w:pPr>
              <w:jc w:val="both"/>
              <w:rPr>
                <w:rFonts w:asciiTheme="minorHAnsi" w:hAnsiTheme="minorHAnsi"/>
                <w:color w:val="000000"/>
                <w:lang w:eastAsia="es-MX"/>
              </w:rPr>
            </w:pPr>
            <w:r w:rsidRPr="00DF22BE">
              <w:rPr>
                <w:rFonts w:asciiTheme="minorHAnsi" w:hAnsiTheme="minorHAnsi"/>
                <w:color w:val="000000"/>
                <w:lang w:eastAsia="es-MX"/>
              </w:rPr>
              <w:t> </w:t>
            </w:r>
          </w:p>
        </w:tc>
        <w:tc>
          <w:tcPr>
            <w:tcW w:w="252" w:type="dxa"/>
            <w:tcBorders>
              <w:top w:val="nil"/>
              <w:left w:val="nil"/>
              <w:bottom w:val="single" w:sz="4" w:space="0" w:color="auto"/>
              <w:right w:val="single" w:sz="4" w:space="0" w:color="auto"/>
            </w:tcBorders>
            <w:noWrap/>
            <w:vAlign w:val="bottom"/>
            <w:hideMark/>
          </w:tcPr>
          <w:p w:rsidR="00176038" w:rsidRPr="00DF22BE" w:rsidRDefault="00176038" w:rsidP="000C5782">
            <w:pPr>
              <w:jc w:val="both"/>
              <w:rPr>
                <w:rFonts w:asciiTheme="minorHAnsi" w:hAnsiTheme="minorHAnsi"/>
                <w:color w:val="000000"/>
                <w:lang w:eastAsia="es-MX"/>
              </w:rPr>
            </w:pPr>
            <w:r w:rsidRPr="00DF22BE">
              <w:rPr>
                <w:rFonts w:asciiTheme="minorHAnsi" w:hAnsiTheme="minorHAnsi"/>
                <w:color w:val="000000"/>
                <w:lang w:eastAsia="es-MX"/>
              </w:rPr>
              <w:t> </w:t>
            </w:r>
          </w:p>
        </w:tc>
        <w:tc>
          <w:tcPr>
            <w:tcW w:w="1559" w:type="dxa"/>
            <w:tcBorders>
              <w:top w:val="nil"/>
              <w:left w:val="nil"/>
              <w:bottom w:val="single" w:sz="4" w:space="0" w:color="auto"/>
              <w:right w:val="single" w:sz="4" w:space="0" w:color="auto"/>
            </w:tcBorders>
            <w:noWrap/>
            <w:vAlign w:val="bottom"/>
          </w:tcPr>
          <w:p w:rsidR="00176038" w:rsidRPr="00DF22BE" w:rsidRDefault="00176038" w:rsidP="000C5782">
            <w:pPr>
              <w:jc w:val="both"/>
              <w:rPr>
                <w:rFonts w:asciiTheme="minorHAnsi" w:hAnsiTheme="minorHAnsi"/>
                <w:color w:val="000000"/>
                <w:lang w:eastAsia="es-MX"/>
              </w:rPr>
            </w:pPr>
          </w:p>
        </w:tc>
      </w:tr>
      <w:tr w:rsidR="00176038" w:rsidRPr="00FB74D8" w:rsidTr="00F24775">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TOTAL DEL GASTO CONTABLE</w:t>
            </w:r>
          </w:p>
        </w:tc>
        <w:tc>
          <w:tcPr>
            <w:tcW w:w="1541" w:type="dxa"/>
            <w:tcBorders>
              <w:top w:val="nil"/>
              <w:left w:val="nil"/>
              <w:bottom w:val="single" w:sz="4" w:space="0" w:color="auto"/>
              <w:right w:val="single" w:sz="4" w:space="0" w:color="auto"/>
            </w:tcBorders>
            <w:noWrap/>
            <w:vAlign w:val="bottom"/>
            <w:hideMark/>
          </w:tcPr>
          <w:p w:rsidR="00176038" w:rsidRPr="00DF22BE" w:rsidRDefault="00176038" w:rsidP="000C5782">
            <w:pPr>
              <w:jc w:val="both"/>
              <w:rPr>
                <w:rFonts w:asciiTheme="minorHAnsi" w:hAnsiTheme="minorHAnsi"/>
                <w:b/>
                <w:bCs/>
                <w:color w:val="000000"/>
                <w:lang w:eastAsia="es-MX"/>
              </w:rPr>
            </w:pPr>
            <w:r w:rsidRPr="00DF22BE">
              <w:rPr>
                <w:rFonts w:asciiTheme="minorHAnsi" w:hAnsiTheme="minorHAnsi"/>
                <w:b/>
                <w:bCs/>
                <w:color w:val="000000"/>
                <w:lang w:eastAsia="es-MX"/>
              </w:rPr>
              <w:t> </w:t>
            </w:r>
          </w:p>
        </w:tc>
        <w:tc>
          <w:tcPr>
            <w:tcW w:w="252" w:type="dxa"/>
            <w:tcBorders>
              <w:top w:val="nil"/>
              <w:left w:val="nil"/>
              <w:bottom w:val="single" w:sz="4" w:space="0" w:color="auto"/>
              <w:right w:val="single" w:sz="4" w:space="0" w:color="auto"/>
            </w:tcBorders>
            <w:noWrap/>
            <w:vAlign w:val="bottom"/>
            <w:hideMark/>
          </w:tcPr>
          <w:p w:rsidR="00176038" w:rsidRPr="00DF22BE" w:rsidRDefault="00176038" w:rsidP="000C5782">
            <w:pPr>
              <w:jc w:val="both"/>
              <w:rPr>
                <w:rFonts w:asciiTheme="minorHAnsi" w:hAnsiTheme="minorHAnsi"/>
                <w:b/>
                <w:bCs/>
                <w:color w:val="000000"/>
                <w:lang w:eastAsia="es-MX"/>
              </w:rPr>
            </w:pPr>
            <w:r w:rsidRPr="00DF22BE">
              <w:rPr>
                <w:rFonts w:asciiTheme="minorHAnsi" w:hAnsiTheme="minorHAnsi"/>
                <w:b/>
                <w:bCs/>
                <w:color w:val="000000"/>
                <w:lang w:eastAsia="es-MX"/>
              </w:rPr>
              <w:t> </w:t>
            </w:r>
          </w:p>
        </w:tc>
        <w:tc>
          <w:tcPr>
            <w:tcW w:w="1559" w:type="dxa"/>
            <w:tcBorders>
              <w:top w:val="nil"/>
              <w:left w:val="nil"/>
              <w:bottom w:val="single" w:sz="4" w:space="0" w:color="auto"/>
              <w:right w:val="single" w:sz="4" w:space="0" w:color="auto"/>
            </w:tcBorders>
            <w:noWrap/>
            <w:vAlign w:val="bottom"/>
          </w:tcPr>
          <w:p w:rsidR="00176038" w:rsidRPr="00DF22BE" w:rsidRDefault="00BF01FF" w:rsidP="00BF01FF">
            <w:pPr>
              <w:jc w:val="right"/>
              <w:rPr>
                <w:rFonts w:asciiTheme="minorHAnsi" w:hAnsiTheme="minorHAnsi"/>
                <w:b/>
                <w:bCs/>
                <w:color w:val="000000"/>
                <w:lang w:eastAsia="es-MX"/>
              </w:rPr>
            </w:pPr>
            <w:r>
              <w:rPr>
                <w:rFonts w:asciiTheme="minorHAnsi" w:hAnsiTheme="minorHAnsi"/>
                <w:b/>
                <w:bCs/>
                <w:color w:val="000000"/>
                <w:lang w:eastAsia="es-MX"/>
              </w:rPr>
              <w:t>608,</w:t>
            </w:r>
            <w:r w:rsidR="00794604">
              <w:rPr>
                <w:rFonts w:asciiTheme="minorHAnsi" w:hAnsiTheme="minorHAnsi"/>
                <w:b/>
                <w:bCs/>
                <w:color w:val="000000"/>
                <w:lang w:eastAsia="es-MX"/>
              </w:rPr>
              <w:t>304,975.80</w:t>
            </w:r>
          </w:p>
        </w:tc>
      </w:tr>
    </w:tbl>
    <w:p w:rsidR="00A11E24" w:rsidRDefault="00A11E24" w:rsidP="00A11E24">
      <w:pPr>
        <w:pStyle w:val="Textopredeterminado"/>
        <w:rPr>
          <w:rFonts w:asciiTheme="minorHAnsi" w:hAnsiTheme="minorHAnsi"/>
          <w:b/>
          <w:sz w:val="22"/>
          <w:szCs w:val="22"/>
        </w:rPr>
      </w:pPr>
    </w:p>
    <w:p w:rsidR="0050665C" w:rsidRDefault="0050665C" w:rsidP="0050665C">
      <w:pPr>
        <w:pStyle w:val="Textopredeterminado"/>
        <w:rPr>
          <w:rFonts w:asciiTheme="minorHAnsi" w:hAnsiTheme="minorHAnsi"/>
          <w:b/>
          <w:sz w:val="22"/>
          <w:szCs w:val="22"/>
        </w:rPr>
      </w:pPr>
    </w:p>
    <w:p w:rsidR="00343842" w:rsidRDefault="00343842" w:rsidP="0050665C">
      <w:pPr>
        <w:pStyle w:val="Textopredeterminado"/>
        <w:rPr>
          <w:rFonts w:asciiTheme="minorHAnsi" w:hAnsiTheme="minorHAnsi"/>
          <w:b/>
          <w:sz w:val="22"/>
          <w:szCs w:val="22"/>
        </w:rPr>
      </w:pPr>
    </w:p>
    <w:p w:rsidR="00C1157D" w:rsidRPr="00FB74D8" w:rsidRDefault="003B53D8" w:rsidP="00EF1D96">
      <w:pPr>
        <w:pStyle w:val="Textopredeterminado"/>
        <w:jc w:val="center"/>
        <w:rPr>
          <w:rFonts w:asciiTheme="minorHAnsi" w:hAnsiTheme="minorHAnsi"/>
          <w:b/>
          <w:sz w:val="22"/>
          <w:szCs w:val="22"/>
        </w:rPr>
      </w:pPr>
      <w:r w:rsidRPr="00FB74D8">
        <w:rPr>
          <w:rFonts w:asciiTheme="minorHAnsi" w:hAnsiTheme="minorHAnsi"/>
          <w:b/>
          <w:sz w:val="22"/>
          <w:szCs w:val="22"/>
        </w:rPr>
        <w:t>NOTAS DE MEMORIA CUENTAS DE ORDEN</w:t>
      </w:r>
    </w:p>
    <w:p w:rsidR="008A7425" w:rsidRDefault="008A7425" w:rsidP="00045296">
      <w:pPr>
        <w:pStyle w:val="Textopredeterminado"/>
        <w:ind w:hanging="216"/>
        <w:jc w:val="center"/>
        <w:rPr>
          <w:rFonts w:asciiTheme="minorHAnsi" w:hAnsiTheme="minorHAnsi"/>
          <w:b/>
          <w:sz w:val="22"/>
          <w:szCs w:val="22"/>
        </w:rPr>
      </w:pPr>
    </w:p>
    <w:p w:rsidR="00F3640F" w:rsidRPr="00FB74D8" w:rsidRDefault="00F3640F" w:rsidP="00045296">
      <w:pPr>
        <w:pStyle w:val="Textopredeterminado"/>
        <w:ind w:hanging="216"/>
        <w:jc w:val="center"/>
        <w:rPr>
          <w:rFonts w:asciiTheme="minorHAnsi" w:hAnsiTheme="minorHAnsi"/>
          <w:b/>
          <w:sz w:val="22"/>
          <w:szCs w:val="22"/>
        </w:rPr>
      </w:pPr>
    </w:p>
    <w:p w:rsidR="003B53D8" w:rsidRPr="00FB74D8" w:rsidRDefault="003B53D8" w:rsidP="001F4F3F">
      <w:pPr>
        <w:pStyle w:val="Textopredeterminado"/>
        <w:jc w:val="both"/>
        <w:rPr>
          <w:rFonts w:asciiTheme="minorHAnsi" w:hAnsiTheme="minorHAnsi"/>
          <w:b/>
          <w:sz w:val="22"/>
          <w:szCs w:val="22"/>
        </w:rPr>
      </w:pPr>
      <w:r w:rsidRPr="00FB74D8">
        <w:rPr>
          <w:rFonts w:asciiTheme="minorHAnsi" w:hAnsiTheme="minorHAnsi"/>
          <w:b/>
          <w:sz w:val="22"/>
          <w:szCs w:val="22"/>
        </w:rPr>
        <w:t>CUENTAS DE ORDEN CONTABLES Y PRESUPUESTALES</w:t>
      </w:r>
    </w:p>
    <w:p w:rsidR="003B53D8" w:rsidRPr="00FB74D8" w:rsidRDefault="003B53D8" w:rsidP="001F4F3F">
      <w:pPr>
        <w:pStyle w:val="Textopredeterminado"/>
        <w:jc w:val="both"/>
        <w:rPr>
          <w:rFonts w:asciiTheme="minorHAnsi" w:hAnsiTheme="minorHAnsi"/>
          <w:b/>
          <w:sz w:val="22"/>
          <w:szCs w:val="22"/>
        </w:rPr>
      </w:pPr>
    </w:p>
    <w:p w:rsidR="003B53D8" w:rsidRPr="000B7BE4" w:rsidRDefault="003B53D8" w:rsidP="001F4F3F">
      <w:pPr>
        <w:pStyle w:val="Textopredeterminado"/>
        <w:jc w:val="both"/>
        <w:rPr>
          <w:rFonts w:asciiTheme="minorHAnsi" w:hAnsiTheme="minorHAnsi"/>
          <w:b/>
          <w:sz w:val="22"/>
          <w:szCs w:val="22"/>
        </w:rPr>
      </w:pPr>
      <w:r w:rsidRPr="000B7BE4">
        <w:rPr>
          <w:rFonts w:asciiTheme="minorHAnsi" w:hAnsiTheme="minorHAnsi"/>
          <w:b/>
          <w:sz w:val="22"/>
          <w:szCs w:val="22"/>
        </w:rPr>
        <w:t>NOTA 1</w:t>
      </w:r>
      <w:r w:rsidR="003B4184" w:rsidRPr="000B7BE4">
        <w:rPr>
          <w:rFonts w:asciiTheme="minorHAnsi" w:hAnsiTheme="minorHAnsi"/>
          <w:b/>
          <w:sz w:val="22"/>
          <w:szCs w:val="22"/>
        </w:rPr>
        <w:t>9</w:t>
      </w:r>
      <w:r w:rsidRPr="000B7BE4">
        <w:rPr>
          <w:rFonts w:asciiTheme="minorHAnsi" w:hAnsiTheme="minorHAnsi"/>
          <w:b/>
          <w:sz w:val="22"/>
          <w:szCs w:val="22"/>
        </w:rPr>
        <w:t>.- CUENTAS DE ORDEN</w:t>
      </w:r>
    </w:p>
    <w:p w:rsidR="003B53D8" w:rsidRPr="00FB74D8" w:rsidRDefault="003B53D8" w:rsidP="001F4F3F">
      <w:pPr>
        <w:pStyle w:val="Textopredeterminado"/>
        <w:jc w:val="both"/>
        <w:rPr>
          <w:rFonts w:asciiTheme="minorHAnsi" w:hAnsiTheme="minorHAnsi"/>
          <w:sz w:val="22"/>
          <w:szCs w:val="22"/>
        </w:rPr>
      </w:pPr>
    </w:p>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CUENTAS DE ORDEN CONTABLES:</w:t>
      </w:r>
    </w:p>
    <w:p w:rsidR="006D167D" w:rsidRPr="00FB74D8" w:rsidRDefault="006D167D" w:rsidP="001F4F3F">
      <w:pPr>
        <w:pStyle w:val="Textopredeterminado"/>
        <w:jc w:val="both"/>
        <w:rPr>
          <w:rFonts w:asciiTheme="minorHAnsi" w:hAnsiTheme="minorHAnsi"/>
          <w:sz w:val="22"/>
          <w:szCs w:val="22"/>
        </w:rPr>
      </w:pPr>
    </w:p>
    <w:p w:rsidR="004E4E41" w:rsidRPr="00FB74D8" w:rsidRDefault="006D167D" w:rsidP="004E4E41">
      <w:pPr>
        <w:pStyle w:val="Textopredeterminado"/>
        <w:jc w:val="both"/>
        <w:rPr>
          <w:rFonts w:asciiTheme="minorHAnsi" w:hAnsiTheme="minorHAnsi"/>
          <w:sz w:val="22"/>
          <w:szCs w:val="22"/>
        </w:rPr>
      </w:pPr>
      <w:r w:rsidRPr="00FB74D8">
        <w:rPr>
          <w:rFonts w:asciiTheme="minorHAnsi" w:hAnsiTheme="minorHAnsi"/>
          <w:sz w:val="22"/>
          <w:szCs w:val="22"/>
        </w:rPr>
        <w:t>Las cuentas de orden contables al pie de los estados</w:t>
      </w:r>
      <w:r w:rsidR="004E4E41">
        <w:rPr>
          <w:rFonts w:asciiTheme="minorHAnsi" w:hAnsiTheme="minorHAnsi"/>
          <w:sz w:val="22"/>
          <w:szCs w:val="22"/>
        </w:rPr>
        <w:t xml:space="preserve"> </w:t>
      </w:r>
      <w:r w:rsidR="004E4E41" w:rsidRPr="00FB74D8">
        <w:rPr>
          <w:rFonts w:asciiTheme="minorHAnsi" w:hAnsiTheme="minorHAnsi"/>
          <w:sz w:val="22"/>
          <w:szCs w:val="22"/>
        </w:rPr>
        <w:t xml:space="preserve">financieros </w:t>
      </w:r>
      <w:r w:rsidR="004E4E41">
        <w:rPr>
          <w:rFonts w:asciiTheme="minorHAnsi" w:hAnsiTheme="minorHAnsi"/>
          <w:sz w:val="22"/>
          <w:szCs w:val="22"/>
        </w:rPr>
        <w:t xml:space="preserve">al </w:t>
      </w:r>
      <w:r w:rsidR="003D3301">
        <w:rPr>
          <w:rFonts w:asciiTheme="minorHAnsi" w:hAnsiTheme="minorHAnsi"/>
          <w:sz w:val="22"/>
          <w:szCs w:val="22"/>
        </w:rPr>
        <w:t>31 de diciembre de 2020</w:t>
      </w:r>
      <w:r w:rsidR="004E4E41" w:rsidRPr="00FB74D8">
        <w:rPr>
          <w:rFonts w:asciiTheme="minorHAnsi" w:hAnsiTheme="minorHAnsi"/>
          <w:sz w:val="22"/>
          <w:szCs w:val="22"/>
        </w:rPr>
        <w:t xml:space="preserve">  se reflejan de la siguiente manera:</w:t>
      </w:r>
    </w:p>
    <w:p w:rsidR="004E4E41"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w:t>
      </w:r>
    </w:p>
    <w:p w:rsidR="004E4E41" w:rsidRPr="00FB74D8" w:rsidRDefault="004E4E41" w:rsidP="001F4F3F">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4807"/>
        <w:gridCol w:w="4808"/>
      </w:tblGrid>
      <w:tr w:rsidR="004E4E41" w:rsidTr="004E4E41">
        <w:tc>
          <w:tcPr>
            <w:tcW w:w="4807" w:type="dxa"/>
          </w:tcPr>
          <w:p w:rsidR="004E4E41" w:rsidRDefault="004E4E41" w:rsidP="001F4F3F">
            <w:pPr>
              <w:pStyle w:val="Textopredeterminado"/>
              <w:jc w:val="both"/>
              <w:rPr>
                <w:rFonts w:asciiTheme="minorHAnsi" w:hAnsiTheme="minorHAnsi"/>
                <w:sz w:val="22"/>
                <w:szCs w:val="22"/>
              </w:rPr>
            </w:pPr>
            <w:r w:rsidRPr="00FB74D8">
              <w:rPr>
                <w:rFonts w:asciiTheme="minorHAnsi" w:hAnsiTheme="minorHAnsi"/>
                <w:sz w:val="22"/>
                <w:szCs w:val="22"/>
              </w:rPr>
              <w:t>Deudores de Impuesto Predial</w:t>
            </w:r>
          </w:p>
        </w:tc>
        <w:tc>
          <w:tcPr>
            <w:tcW w:w="4808" w:type="dxa"/>
          </w:tcPr>
          <w:p w:rsidR="004E4E41" w:rsidRDefault="004E4E41" w:rsidP="00382E81">
            <w:pPr>
              <w:pStyle w:val="Textopredeterminado"/>
              <w:jc w:val="right"/>
              <w:rPr>
                <w:rFonts w:asciiTheme="minorHAnsi" w:hAnsiTheme="minorHAnsi"/>
                <w:sz w:val="22"/>
                <w:szCs w:val="22"/>
              </w:rPr>
            </w:pPr>
            <w:r w:rsidRPr="00FB74D8">
              <w:rPr>
                <w:rFonts w:asciiTheme="minorHAnsi" w:hAnsiTheme="minorHAnsi"/>
                <w:sz w:val="22"/>
                <w:szCs w:val="22"/>
              </w:rPr>
              <w:t xml:space="preserve">$ </w:t>
            </w:r>
            <w:r w:rsidR="00382E81">
              <w:rPr>
                <w:rFonts w:asciiTheme="minorHAnsi" w:hAnsiTheme="minorHAnsi"/>
                <w:sz w:val="22"/>
                <w:szCs w:val="22"/>
              </w:rPr>
              <w:t>408,318,014.85</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sidRPr="00FB74D8">
              <w:rPr>
                <w:rFonts w:asciiTheme="minorHAnsi" w:hAnsiTheme="minorHAnsi"/>
                <w:sz w:val="22"/>
                <w:szCs w:val="22"/>
              </w:rPr>
              <w:t>Deudores por terrenos</w:t>
            </w:r>
          </w:p>
        </w:tc>
        <w:tc>
          <w:tcPr>
            <w:tcW w:w="4808" w:type="dxa"/>
          </w:tcPr>
          <w:p w:rsidR="004E4E41" w:rsidRDefault="00382E81" w:rsidP="004E4E41">
            <w:pPr>
              <w:pStyle w:val="Textopredeterminado"/>
              <w:jc w:val="right"/>
              <w:rPr>
                <w:rFonts w:asciiTheme="minorHAnsi" w:hAnsiTheme="minorHAnsi"/>
                <w:sz w:val="22"/>
                <w:szCs w:val="22"/>
              </w:rPr>
            </w:pPr>
            <w:r>
              <w:rPr>
                <w:rFonts w:asciiTheme="minorHAnsi" w:hAnsiTheme="minorHAnsi"/>
                <w:sz w:val="22"/>
                <w:szCs w:val="22"/>
              </w:rPr>
              <w:t>4,338,275.30</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sidRPr="00FB74D8">
              <w:rPr>
                <w:rFonts w:asciiTheme="minorHAnsi" w:hAnsiTheme="minorHAnsi"/>
                <w:sz w:val="22"/>
                <w:szCs w:val="22"/>
              </w:rPr>
              <w:t>Equipo de transporte en comodato</w:t>
            </w:r>
          </w:p>
        </w:tc>
        <w:tc>
          <w:tcPr>
            <w:tcW w:w="4808" w:type="dxa"/>
          </w:tcPr>
          <w:p w:rsidR="004E4E41" w:rsidRDefault="00382E81" w:rsidP="004E4E41">
            <w:pPr>
              <w:pStyle w:val="Textopredeterminado"/>
              <w:jc w:val="right"/>
              <w:rPr>
                <w:rFonts w:asciiTheme="minorHAnsi" w:hAnsiTheme="minorHAnsi"/>
                <w:sz w:val="22"/>
                <w:szCs w:val="22"/>
              </w:rPr>
            </w:pPr>
            <w:r>
              <w:rPr>
                <w:rFonts w:asciiTheme="minorHAnsi" w:hAnsiTheme="minorHAnsi"/>
                <w:sz w:val="22"/>
                <w:szCs w:val="22"/>
              </w:rPr>
              <w:t>2,124,392</w:t>
            </w:r>
            <w:r w:rsidR="004E4E41">
              <w:rPr>
                <w:rFonts w:asciiTheme="minorHAnsi" w:hAnsiTheme="minorHAnsi"/>
                <w:sz w:val="22"/>
                <w:szCs w:val="22"/>
              </w:rPr>
              <w:t>.90</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sidRPr="00FB74D8">
              <w:rPr>
                <w:rFonts w:asciiTheme="minorHAnsi" w:hAnsiTheme="minorHAnsi"/>
                <w:sz w:val="22"/>
                <w:szCs w:val="22"/>
              </w:rPr>
              <w:t>Predio Sup. 34,883.58 M2 Las Playitas</w:t>
            </w:r>
          </w:p>
        </w:tc>
        <w:tc>
          <w:tcPr>
            <w:tcW w:w="4808" w:type="dxa"/>
          </w:tcPr>
          <w:p w:rsidR="004E4E41" w:rsidRDefault="004E4E41" w:rsidP="004E4E41">
            <w:pPr>
              <w:pStyle w:val="Textopredeterminado"/>
              <w:jc w:val="right"/>
              <w:rPr>
                <w:rFonts w:asciiTheme="minorHAnsi" w:hAnsiTheme="minorHAnsi"/>
                <w:sz w:val="22"/>
                <w:szCs w:val="22"/>
              </w:rPr>
            </w:pPr>
            <w:r w:rsidRPr="00FB74D8">
              <w:rPr>
                <w:rFonts w:asciiTheme="minorHAnsi" w:hAnsiTheme="minorHAnsi"/>
                <w:sz w:val="22"/>
                <w:szCs w:val="22"/>
              </w:rPr>
              <w:t>1</w:t>
            </w:r>
            <w:r>
              <w:rPr>
                <w:rFonts w:asciiTheme="minorHAnsi" w:hAnsiTheme="minorHAnsi"/>
                <w:sz w:val="22"/>
                <w:szCs w:val="22"/>
              </w:rPr>
              <w:t>.00</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sidRPr="00FB74D8">
              <w:rPr>
                <w:rFonts w:asciiTheme="minorHAnsi" w:hAnsiTheme="minorHAnsi"/>
                <w:sz w:val="22"/>
                <w:szCs w:val="22"/>
              </w:rPr>
              <w:t>Juicios Pendientes de Resolución</w:t>
            </w:r>
          </w:p>
        </w:tc>
        <w:tc>
          <w:tcPr>
            <w:tcW w:w="4808" w:type="dxa"/>
          </w:tcPr>
          <w:p w:rsidR="004E4E41" w:rsidRDefault="00382E81" w:rsidP="004E4E41">
            <w:pPr>
              <w:pStyle w:val="Textopredeterminado"/>
              <w:jc w:val="right"/>
              <w:rPr>
                <w:rFonts w:asciiTheme="minorHAnsi" w:hAnsiTheme="minorHAnsi"/>
                <w:sz w:val="22"/>
                <w:szCs w:val="22"/>
              </w:rPr>
            </w:pPr>
            <w:r>
              <w:rPr>
                <w:rFonts w:asciiTheme="minorHAnsi" w:hAnsiTheme="minorHAnsi"/>
                <w:sz w:val="22"/>
                <w:szCs w:val="22"/>
              </w:rPr>
              <w:t>9,918,229.28</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Pr>
                <w:rFonts w:asciiTheme="minorHAnsi" w:hAnsiTheme="minorHAnsi"/>
                <w:sz w:val="22"/>
                <w:szCs w:val="22"/>
              </w:rPr>
              <w:t>Intervención Scotiabank</w:t>
            </w:r>
          </w:p>
        </w:tc>
        <w:tc>
          <w:tcPr>
            <w:tcW w:w="4808" w:type="dxa"/>
          </w:tcPr>
          <w:p w:rsidR="004E4E41" w:rsidRDefault="004E4E41" w:rsidP="004E4E41">
            <w:pPr>
              <w:pStyle w:val="Textopredeterminado"/>
              <w:jc w:val="right"/>
              <w:rPr>
                <w:rFonts w:asciiTheme="minorHAnsi" w:hAnsiTheme="minorHAnsi"/>
                <w:sz w:val="22"/>
                <w:szCs w:val="22"/>
              </w:rPr>
            </w:pPr>
            <w:r>
              <w:rPr>
                <w:rFonts w:asciiTheme="minorHAnsi" w:hAnsiTheme="minorHAnsi"/>
                <w:sz w:val="22"/>
                <w:szCs w:val="22"/>
              </w:rPr>
              <w:t>2,237,811.58</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Pr>
                <w:rFonts w:asciiTheme="minorHAnsi" w:hAnsiTheme="minorHAnsi"/>
                <w:sz w:val="22"/>
                <w:szCs w:val="22"/>
              </w:rPr>
              <w:t>Bienes Inmuebles históricos y plazas públicas</w:t>
            </w:r>
          </w:p>
        </w:tc>
        <w:tc>
          <w:tcPr>
            <w:tcW w:w="4808" w:type="dxa"/>
          </w:tcPr>
          <w:p w:rsidR="004E4E41" w:rsidRDefault="004E4E41" w:rsidP="004E4E41">
            <w:pPr>
              <w:pStyle w:val="Textopredeterminado"/>
              <w:jc w:val="right"/>
              <w:rPr>
                <w:rFonts w:asciiTheme="minorHAnsi" w:hAnsiTheme="minorHAnsi"/>
                <w:sz w:val="22"/>
                <w:szCs w:val="22"/>
              </w:rPr>
            </w:pPr>
            <w:r>
              <w:rPr>
                <w:rFonts w:asciiTheme="minorHAnsi" w:hAnsiTheme="minorHAnsi"/>
                <w:sz w:val="22"/>
                <w:szCs w:val="22"/>
              </w:rPr>
              <w:t>16.00</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Pr>
                <w:rFonts w:asciiTheme="minorHAnsi" w:hAnsiTheme="minorHAnsi"/>
                <w:sz w:val="22"/>
                <w:szCs w:val="22"/>
              </w:rPr>
              <w:t>Impuestos sobre diversiones y espectáculos</w:t>
            </w:r>
          </w:p>
        </w:tc>
        <w:tc>
          <w:tcPr>
            <w:tcW w:w="4808" w:type="dxa"/>
          </w:tcPr>
          <w:p w:rsidR="004E4E41" w:rsidRDefault="004E4E41" w:rsidP="004E4E41">
            <w:pPr>
              <w:pStyle w:val="Textopredeterminado"/>
              <w:jc w:val="right"/>
              <w:rPr>
                <w:rFonts w:asciiTheme="minorHAnsi" w:hAnsiTheme="minorHAnsi"/>
                <w:sz w:val="22"/>
                <w:szCs w:val="22"/>
              </w:rPr>
            </w:pPr>
            <w:r>
              <w:rPr>
                <w:rFonts w:asciiTheme="minorHAnsi" w:hAnsiTheme="minorHAnsi"/>
                <w:sz w:val="22"/>
                <w:szCs w:val="22"/>
              </w:rPr>
              <w:t>4,842,520.18</w:t>
            </w:r>
          </w:p>
        </w:tc>
      </w:tr>
      <w:tr w:rsidR="004E4E41" w:rsidTr="004E4E41">
        <w:tc>
          <w:tcPr>
            <w:tcW w:w="4807" w:type="dxa"/>
          </w:tcPr>
          <w:p w:rsidR="004E4E41" w:rsidRDefault="004E4E41" w:rsidP="001F4F3F">
            <w:pPr>
              <w:pStyle w:val="Textopredeterminado"/>
              <w:jc w:val="both"/>
              <w:rPr>
                <w:rFonts w:asciiTheme="minorHAnsi" w:hAnsiTheme="minorHAnsi"/>
                <w:sz w:val="22"/>
                <w:szCs w:val="22"/>
              </w:rPr>
            </w:pPr>
            <w:r>
              <w:rPr>
                <w:rFonts w:asciiTheme="minorHAnsi" w:hAnsiTheme="minorHAnsi"/>
                <w:sz w:val="22"/>
                <w:szCs w:val="22"/>
              </w:rPr>
              <w:t>Multas Rezago</w:t>
            </w:r>
          </w:p>
        </w:tc>
        <w:tc>
          <w:tcPr>
            <w:tcW w:w="4808" w:type="dxa"/>
          </w:tcPr>
          <w:p w:rsidR="004E4E41" w:rsidRDefault="004E4E41" w:rsidP="004E4E41">
            <w:pPr>
              <w:pStyle w:val="Textopredeterminado"/>
              <w:jc w:val="right"/>
              <w:rPr>
                <w:rFonts w:asciiTheme="minorHAnsi" w:hAnsiTheme="minorHAnsi"/>
                <w:sz w:val="22"/>
                <w:szCs w:val="22"/>
              </w:rPr>
            </w:pPr>
            <w:r>
              <w:rPr>
                <w:rFonts w:asciiTheme="minorHAnsi" w:hAnsiTheme="minorHAnsi"/>
                <w:sz w:val="22"/>
                <w:szCs w:val="22"/>
              </w:rPr>
              <w:t>103,706,641.03</w:t>
            </w:r>
          </w:p>
        </w:tc>
      </w:tr>
      <w:tr w:rsidR="00382E81" w:rsidTr="004E4E41">
        <w:tc>
          <w:tcPr>
            <w:tcW w:w="4807" w:type="dxa"/>
          </w:tcPr>
          <w:p w:rsidR="00382E81" w:rsidRDefault="00382E81" w:rsidP="001F4F3F">
            <w:pPr>
              <w:pStyle w:val="Textopredeterminado"/>
              <w:jc w:val="both"/>
              <w:rPr>
                <w:rFonts w:asciiTheme="minorHAnsi" w:hAnsiTheme="minorHAnsi"/>
                <w:sz w:val="22"/>
                <w:szCs w:val="22"/>
              </w:rPr>
            </w:pPr>
            <w:r>
              <w:rPr>
                <w:rFonts w:asciiTheme="minorHAnsi" w:hAnsiTheme="minorHAnsi"/>
                <w:sz w:val="22"/>
                <w:szCs w:val="22"/>
              </w:rPr>
              <w:t>Otras cuentas por pagar a Corto Plazo</w:t>
            </w:r>
          </w:p>
        </w:tc>
        <w:tc>
          <w:tcPr>
            <w:tcW w:w="4808" w:type="dxa"/>
          </w:tcPr>
          <w:p w:rsidR="00382E81" w:rsidRDefault="00382E81" w:rsidP="004E4E41">
            <w:pPr>
              <w:pStyle w:val="Textopredeterminado"/>
              <w:jc w:val="right"/>
              <w:rPr>
                <w:rFonts w:asciiTheme="minorHAnsi" w:hAnsiTheme="minorHAnsi"/>
                <w:sz w:val="22"/>
                <w:szCs w:val="22"/>
              </w:rPr>
            </w:pPr>
            <w:r>
              <w:rPr>
                <w:rFonts w:asciiTheme="minorHAnsi" w:hAnsiTheme="minorHAnsi"/>
                <w:sz w:val="22"/>
                <w:szCs w:val="22"/>
              </w:rPr>
              <w:t>3,721,817.24</w:t>
            </w:r>
          </w:p>
        </w:tc>
      </w:tr>
    </w:tbl>
    <w:p w:rsidR="006D167D" w:rsidRDefault="006D167D" w:rsidP="001F4F3F">
      <w:pPr>
        <w:pStyle w:val="Textopredeterminado"/>
        <w:jc w:val="both"/>
        <w:rPr>
          <w:rFonts w:asciiTheme="minorHAnsi" w:hAnsiTheme="minorHAnsi"/>
          <w:sz w:val="22"/>
          <w:szCs w:val="22"/>
        </w:rPr>
      </w:pPr>
    </w:p>
    <w:p w:rsidR="003B53D8" w:rsidRPr="00FB74D8" w:rsidRDefault="003B53D8" w:rsidP="000C5782">
      <w:pPr>
        <w:pStyle w:val="Textopredeterminado"/>
        <w:jc w:val="both"/>
        <w:rPr>
          <w:rFonts w:asciiTheme="minorHAnsi" w:hAnsiTheme="minorHAnsi"/>
          <w:sz w:val="22"/>
          <w:szCs w:val="22"/>
        </w:rPr>
      </w:pPr>
    </w:p>
    <w:p w:rsidR="00554AEC" w:rsidRPr="00FB74D8" w:rsidRDefault="003B53D8" w:rsidP="001F4F3F">
      <w:pPr>
        <w:pStyle w:val="Textopredeterminado"/>
        <w:jc w:val="both"/>
        <w:rPr>
          <w:rFonts w:asciiTheme="minorHAnsi" w:hAnsiTheme="minorHAnsi"/>
          <w:sz w:val="22"/>
          <w:szCs w:val="22"/>
        </w:rPr>
      </w:pPr>
      <w:r w:rsidRPr="00FB74D8">
        <w:rPr>
          <w:rFonts w:asciiTheme="minorHAnsi" w:hAnsiTheme="minorHAnsi"/>
          <w:sz w:val="22"/>
          <w:szCs w:val="22"/>
        </w:rPr>
        <w:t>Los saldos de estas cuentas reflejan lo siguiente:</w:t>
      </w:r>
    </w:p>
    <w:p w:rsidR="003B53D8" w:rsidRPr="00FB74D8" w:rsidRDefault="003B53D8" w:rsidP="000C5782">
      <w:pPr>
        <w:pStyle w:val="Textopredeterminado"/>
        <w:ind w:hanging="216"/>
        <w:jc w:val="both"/>
        <w:rPr>
          <w:rFonts w:asciiTheme="minorHAnsi" w:hAnsiTheme="minorHAnsi"/>
          <w:sz w:val="22"/>
          <w:szCs w:val="22"/>
        </w:rPr>
      </w:pPr>
    </w:p>
    <w:p w:rsidR="003B53D8" w:rsidRPr="00FB74D8" w:rsidRDefault="00C02E7A" w:rsidP="00C038A7">
      <w:pPr>
        <w:pStyle w:val="Textopredeterminado"/>
        <w:numPr>
          <w:ilvl w:val="0"/>
          <w:numId w:val="48"/>
        </w:numPr>
        <w:ind w:left="0" w:firstLine="0"/>
        <w:jc w:val="both"/>
        <w:rPr>
          <w:rFonts w:asciiTheme="minorHAnsi" w:hAnsiTheme="minorHAnsi"/>
          <w:sz w:val="22"/>
          <w:szCs w:val="22"/>
        </w:rPr>
      </w:pPr>
      <w:r w:rsidRPr="00FB74D8">
        <w:rPr>
          <w:rFonts w:asciiTheme="minorHAnsi" w:hAnsiTheme="minorHAnsi"/>
          <w:sz w:val="22"/>
          <w:szCs w:val="22"/>
        </w:rPr>
        <w:t>Deudores Impuesto predial</w:t>
      </w:r>
      <w:r w:rsidR="00C34458" w:rsidRPr="00FB74D8">
        <w:rPr>
          <w:rFonts w:asciiTheme="minorHAnsi" w:hAnsiTheme="minorHAnsi"/>
          <w:sz w:val="22"/>
          <w:szCs w:val="22"/>
        </w:rPr>
        <w:t xml:space="preserve"> refleja las cuentas por cobrar de ejercicios anteriores no registradas derivadas del reconocimiento de ingresos devengados no recaudados</w:t>
      </w:r>
      <w:r w:rsidR="000E6D75" w:rsidRPr="00FB74D8">
        <w:rPr>
          <w:rFonts w:asciiTheme="minorHAnsi" w:hAnsiTheme="minorHAnsi"/>
          <w:sz w:val="22"/>
          <w:szCs w:val="22"/>
        </w:rPr>
        <w:t>.</w:t>
      </w:r>
    </w:p>
    <w:p w:rsidR="00E86028" w:rsidRPr="00FB74D8" w:rsidRDefault="00E86028" w:rsidP="001F4F3F">
      <w:pPr>
        <w:pStyle w:val="Textopredeterminado"/>
        <w:jc w:val="both"/>
        <w:rPr>
          <w:rFonts w:asciiTheme="minorHAnsi" w:hAnsiTheme="minorHAnsi"/>
          <w:sz w:val="22"/>
          <w:szCs w:val="22"/>
        </w:rPr>
      </w:pPr>
    </w:p>
    <w:p w:rsidR="00C34458" w:rsidRPr="00FB74D8" w:rsidRDefault="00C02E7A" w:rsidP="00C038A7">
      <w:pPr>
        <w:pStyle w:val="Textopredeterminado"/>
        <w:numPr>
          <w:ilvl w:val="0"/>
          <w:numId w:val="48"/>
        </w:numPr>
        <w:ind w:left="0" w:firstLine="0"/>
        <w:jc w:val="both"/>
        <w:rPr>
          <w:rFonts w:asciiTheme="minorHAnsi" w:hAnsiTheme="minorHAnsi"/>
          <w:sz w:val="22"/>
          <w:szCs w:val="22"/>
        </w:rPr>
      </w:pPr>
      <w:r w:rsidRPr="00FB74D8">
        <w:rPr>
          <w:rFonts w:asciiTheme="minorHAnsi" w:hAnsiTheme="minorHAnsi"/>
          <w:sz w:val="22"/>
          <w:szCs w:val="22"/>
        </w:rPr>
        <w:t>Deudores por terrenos</w:t>
      </w:r>
      <w:r w:rsidR="00C34458" w:rsidRPr="00FB74D8">
        <w:rPr>
          <w:rFonts w:asciiTheme="minorHAnsi" w:hAnsiTheme="minorHAnsi"/>
          <w:sz w:val="22"/>
          <w:szCs w:val="22"/>
        </w:rPr>
        <w:t xml:space="preserve"> refleja las cuentas por cobrar de ejercicios anteriores no registradas derivadas del reconocimiento de ingresos devengados no recaudados.</w:t>
      </w:r>
    </w:p>
    <w:p w:rsidR="00E86028" w:rsidRPr="00FB74D8" w:rsidRDefault="00E86028" w:rsidP="001F4F3F">
      <w:pPr>
        <w:pStyle w:val="Textopredeterminado"/>
        <w:jc w:val="both"/>
        <w:rPr>
          <w:rFonts w:asciiTheme="minorHAnsi" w:hAnsiTheme="minorHAnsi"/>
          <w:sz w:val="22"/>
          <w:szCs w:val="22"/>
        </w:rPr>
      </w:pPr>
    </w:p>
    <w:p w:rsidR="00E86028" w:rsidRPr="00FB74D8" w:rsidRDefault="00C02E7A" w:rsidP="00C038A7">
      <w:pPr>
        <w:pStyle w:val="Textopredeterminado"/>
        <w:numPr>
          <w:ilvl w:val="0"/>
          <w:numId w:val="48"/>
        </w:numPr>
        <w:ind w:left="0" w:firstLine="0"/>
        <w:jc w:val="both"/>
        <w:rPr>
          <w:rFonts w:asciiTheme="minorHAnsi" w:hAnsiTheme="minorHAnsi"/>
          <w:sz w:val="22"/>
          <w:szCs w:val="22"/>
        </w:rPr>
      </w:pPr>
      <w:r w:rsidRPr="00FB74D8">
        <w:rPr>
          <w:rFonts w:asciiTheme="minorHAnsi" w:hAnsiTheme="minorHAnsi"/>
          <w:sz w:val="22"/>
          <w:szCs w:val="22"/>
        </w:rPr>
        <w:t xml:space="preserve">Equipo de transporte en comodato refleja el equipo de transporte propiedad de </w:t>
      </w:r>
      <w:r w:rsidR="002B3AD7">
        <w:rPr>
          <w:rFonts w:asciiTheme="minorHAnsi" w:hAnsiTheme="minorHAnsi"/>
          <w:sz w:val="22"/>
          <w:szCs w:val="22"/>
        </w:rPr>
        <w:t>terceros</w:t>
      </w:r>
      <w:r w:rsidRPr="00FB74D8">
        <w:rPr>
          <w:rFonts w:asciiTheme="minorHAnsi" w:hAnsiTheme="minorHAnsi"/>
          <w:sz w:val="22"/>
          <w:szCs w:val="22"/>
        </w:rPr>
        <w:t xml:space="preserve"> que fue entregado al municipio</w:t>
      </w:r>
      <w:r w:rsidR="00C34458" w:rsidRPr="00FB74D8">
        <w:rPr>
          <w:rFonts w:asciiTheme="minorHAnsi" w:hAnsiTheme="minorHAnsi"/>
          <w:sz w:val="22"/>
          <w:szCs w:val="22"/>
        </w:rPr>
        <w:t xml:space="preserve"> para fines de uso con actividades relacionadas con el objeto del ente.</w:t>
      </w:r>
    </w:p>
    <w:p w:rsidR="002C0318" w:rsidRPr="00FB74D8" w:rsidRDefault="000E6D75" w:rsidP="001F4F3F">
      <w:pPr>
        <w:pStyle w:val="Prrafodelista"/>
        <w:ind w:left="0"/>
        <w:jc w:val="both"/>
        <w:rPr>
          <w:rFonts w:asciiTheme="minorHAnsi" w:hAnsiTheme="minorHAnsi"/>
          <w:sz w:val="22"/>
          <w:szCs w:val="22"/>
        </w:rPr>
      </w:pPr>
      <w:r w:rsidRPr="00FB74D8">
        <w:rPr>
          <w:rFonts w:asciiTheme="minorHAnsi" w:hAnsiTheme="minorHAnsi"/>
          <w:sz w:val="22"/>
          <w:szCs w:val="22"/>
        </w:rPr>
        <w:lastRenderedPageBreak/>
        <w:t xml:space="preserve"> </w:t>
      </w:r>
    </w:p>
    <w:p w:rsidR="00C02E7A" w:rsidRPr="00FB74D8" w:rsidRDefault="006D167D" w:rsidP="00C038A7">
      <w:pPr>
        <w:pStyle w:val="Textopredeterminado"/>
        <w:numPr>
          <w:ilvl w:val="0"/>
          <w:numId w:val="48"/>
        </w:numPr>
        <w:ind w:left="0" w:firstLine="0"/>
        <w:jc w:val="both"/>
        <w:rPr>
          <w:rFonts w:asciiTheme="minorHAnsi" w:hAnsiTheme="minorHAnsi"/>
          <w:sz w:val="22"/>
          <w:szCs w:val="22"/>
        </w:rPr>
      </w:pPr>
      <w:r w:rsidRPr="00FB74D8">
        <w:rPr>
          <w:rFonts w:asciiTheme="minorHAnsi" w:hAnsiTheme="minorHAnsi"/>
          <w:sz w:val="22"/>
          <w:szCs w:val="22"/>
        </w:rPr>
        <w:t>Predio</w:t>
      </w:r>
      <w:r w:rsidR="00736225">
        <w:rPr>
          <w:rFonts w:asciiTheme="minorHAnsi" w:hAnsiTheme="minorHAnsi"/>
          <w:sz w:val="22"/>
          <w:szCs w:val="22"/>
        </w:rPr>
        <w:t xml:space="preserve"> en Comodato por parte del Gobierno del Estado de Sonora</w:t>
      </w:r>
      <w:r w:rsidRPr="00FB74D8">
        <w:rPr>
          <w:rFonts w:asciiTheme="minorHAnsi" w:hAnsiTheme="minorHAnsi"/>
          <w:sz w:val="22"/>
          <w:szCs w:val="22"/>
        </w:rPr>
        <w:t xml:space="preserve"> Sup. 34,883.58 M2 Las Playitas</w:t>
      </w:r>
    </w:p>
    <w:p w:rsidR="006D167D" w:rsidRPr="00FB74D8" w:rsidRDefault="006D167D" w:rsidP="001F4F3F">
      <w:pPr>
        <w:pStyle w:val="Prrafodelista"/>
        <w:ind w:left="0"/>
        <w:jc w:val="both"/>
        <w:rPr>
          <w:rFonts w:asciiTheme="minorHAnsi" w:hAnsiTheme="minorHAnsi"/>
          <w:sz w:val="22"/>
          <w:szCs w:val="22"/>
        </w:rPr>
      </w:pPr>
    </w:p>
    <w:p w:rsidR="00E86028" w:rsidRDefault="006D167D" w:rsidP="00C038A7">
      <w:pPr>
        <w:pStyle w:val="Textopredeterminado"/>
        <w:numPr>
          <w:ilvl w:val="0"/>
          <w:numId w:val="48"/>
        </w:numPr>
        <w:ind w:left="0" w:firstLine="0"/>
        <w:jc w:val="both"/>
        <w:rPr>
          <w:rFonts w:asciiTheme="minorHAnsi" w:hAnsiTheme="minorHAnsi"/>
          <w:sz w:val="22"/>
          <w:szCs w:val="22"/>
        </w:rPr>
      </w:pPr>
      <w:r w:rsidRPr="00FB74D8">
        <w:rPr>
          <w:rFonts w:asciiTheme="minorHAnsi" w:hAnsiTheme="minorHAnsi"/>
          <w:sz w:val="22"/>
          <w:szCs w:val="22"/>
        </w:rPr>
        <w:t>Juicios Pendientes de Resolución</w:t>
      </w:r>
      <w:r w:rsidR="000E6D75" w:rsidRPr="00FB74D8">
        <w:rPr>
          <w:rFonts w:asciiTheme="minorHAnsi" w:hAnsiTheme="minorHAnsi"/>
          <w:sz w:val="22"/>
          <w:szCs w:val="22"/>
        </w:rPr>
        <w:t xml:space="preserve"> cuyo valor depende de un hecho futuro.</w:t>
      </w:r>
    </w:p>
    <w:p w:rsidR="000B7BE4" w:rsidRDefault="000B7BE4" w:rsidP="000B7BE4">
      <w:pPr>
        <w:pStyle w:val="Prrafodelista"/>
        <w:rPr>
          <w:rFonts w:asciiTheme="minorHAnsi" w:hAnsiTheme="minorHAnsi"/>
          <w:sz w:val="22"/>
          <w:szCs w:val="22"/>
        </w:rPr>
      </w:pPr>
    </w:p>
    <w:p w:rsidR="000B7BE4" w:rsidRDefault="000B7BE4" w:rsidP="00C038A7">
      <w:pPr>
        <w:pStyle w:val="Textopredeterminado"/>
        <w:numPr>
          <w:ilvl w:val="0"/>
          <w:numId w:val="48"/>
        </w:numPr>
        <w:ind w:left="0" w:firstLine="0"/>
        <w:jc w:val="both"/>
        <w:rPr>
          <w:rFonts w:asciiTheme="minorHAnsi" w:hAnsiTheme="minorHAnsi"/>
          <w:sz w:val="22"/>
          <w:szCs w:val="22"/>
        </w:rPr>
      </w:pPr>
      <w:r>
        <w:rPr>
          <w:rFonts w:asciiTheme="minorHAnsi" w:hAnsiTheme="minorHAnsi"/>
          <w:sz w:val="22"/>
          <w:szCs w:val="22"/>
        </w:rPr>
        <w:t>Intervención Scotiabank</w:t>
      </w:r>
      <w:r w:rsidR="00702A90">
        <w:rPr>
          <w:rFonts w:asciiTheme="minorHAnsi" w:hAnsiTheme="minorHAnsi"/>
          <w:sz w:val="22"/>
          <w:szCs w:val="22"/>
        </w:rPr>
        <w:t xml:space="preserve"> (se detalla en la nota 1.1</w:t>
      </w:r>
      <w:r w:rsidR="001724F5">
        <w:rPr>
          <w:rFonts w:asciiTheme="minorHAnsi" w:hAnsiTheme="minorHAnsi"/>
          <w:sz w:val="22"/>
          <w:szCs w:val="22"/>
        </w:rPr>
        <w:t>).</w:t>
      </w:r>
    </w:p>
    <w:p w:rsidR="000B7BE4" w:rsidRDefault="000B7BE4" w:rsidP="000B7BE4">
      <w:pPr>
        <w:pStyle w:val="Prrafodelista"/>
        <w:rPr>
          <w:rFonts w:asciiTheme="minorHAnsi" w:hAnsiTheme="minorHAnsi"/>
          <w:sz w:val="22"/>
          <w:szCs w:val="22"/>
        </w:rPr>
      </w:pPr>
    </w:p>
    <w:p w:rsidR="000B7BE4" w:rsidRDefault="0093488C" w:rsidP="00C038A7">
      <w:pPr>
        <w:pStyle w:val="Textopredeterminado"/>
        <w:numPr>
          <w:ilvl w:val="0"/>
          <w:numId w:val="48"/>
        </w:numPr>
        <w:ind w:left="0" w:firstLine="0"/>
        <w:jc w:val="both"/>
        <w:rPr>
          <w:rFonts w:asciiTheme="minorHAnsi" w:hAnsiTheme="minorHAnsi"/>
          <w:sz w:val="22"/>
          <w:szCs w:val="22"/>
        </w:rPr>
      </w:pPr>
      <w:r>
        <w:rPr>
          <w:rFonts w:asciiTheme="minorHAnsi" w:hAnsiTheme="minorHAnsi"/>
          <w:sz w:val="22"/>
          <w:szCs w:val="22"/>
        </w:rPr>
        <w:t>Bienes Inmuebles históricos y plazas públicas.</w:t>
      </w:r>
    </w:p>
    <w:p w:rsidR="00D86360" w:rsidRDefault="00D86360" w:rsidP="00D86360">
      <w:pPr>
        <w:pStyle w:val="Prrafodelista"/>
        <w:rPr>
          <w:rFonts w:asciiTheme="minorHAnsi" w:hAnsiTheme="minorHAnsi"/>
          <w:sz w:val="22"/>
          <w:szCs w:val="22"/>
        </w:rPr>
      </w:pPr>
    </w:p>
    <w:p w:rsidR="00D86360" w:rsidRDefault="00D86360" w:rsidP="00C038A7">
      <w:pPr>
        <w:pStyle w:val="Textopredeterminado"/>
        <w:numPr>
          <w:ilvl w:val="0"/>
          <w:numId w:val="48"/>
        </w:numPr>
        <w:ind w:left="0" w:firstLine="0"/>
        <w:jc w:val="both"/>
        <w:rPr>
          <w:rFonts w:asciiTheme="minorHAnsi" w:hAnsiTheme="minorHAnsi"/>
          <w:sz w:val="22"/>
          <w:szCs w:val="22"/>
        </w:rPr>
      </w:pPr>
      <w:r>
        <w:rPr>
          <w:rFonts w:asciiTheme="minorHAnsi" w:hAnsiTheme="minorHAnsi"/>
          <w:sz w:val="22"/>
          <w:szCs w:val="22"/>
        </w:rPr>
        <w:t>Impuesto sobre diversiones y espectáculos por recuperar.</w:t>
      </w:r>
    </w:p>
    <w:p w:rsidR="00D86360" w:rsidRDefault="00D86360" w:rsidP="00D86360">
      <w:pPr>
        <w:pStyle w:val="Prrafodelista"/>
        <w:rPr>
          <w:rFonts w:asciiTheme="minorHAnsi" w:hAnsiTheme="minorHAnsi"/>
          <w:sz w:val="22"/>
          <w:szCs w:val="22"/>
        </w:rPr>
      </w:pPr>
    </w:p>
    <w:p w:rsidR="00D86360" w:rsidRDefault="00D86360" w:rsidP="00C038A7">
      <w:pPr>
        <w:pStyle w:val="Textopredeterminado"/>
        <w:numPr>
          <w:ilvl w:val="0"/>
          <w:numId w:val="48"/>
        </w:numPr>
        <w:ind w:left="0" w:firstLine="0"/>
        <w:jc w:val="both"/>
        <w:rPr>
          <w:rFonts w:asciiTheme="minorHAnsi" w:hAnsiTheme="minorHAnsi"/>
          <w:sz w:val="22"/>
          <w:szCs w:val="22"/>
        </w:rPr>
      </w:pPr>
      <w:r>
        <w:rPr>
          <w:rFonts w:asciiTheme="minorHAnsi" w:hAnsiTheme="minorHAnsi"/>
          <w:sz w:val="22"/>
          <w:szCs w:val="22"/>
        </w:rPr>
        <w:t>Multas Rezago por  recuperar.</w:t>
      </w:r>
    </w:p>
    <w:p w:rsidR="00382E81" w:rsidRDefault="00382E81" w:rsidP="00382E81">
      <w:pPr>
        <w:pStyle w:val="Prrafodelista"/>
        <w:rPr>
          <w:rFonts w:asciiTheme="minorHAnsi" w:hAnsiTheme="minorHAnsi"/>
          <w:sz w:val="22"/>
          <w:szCs w:val="22"/>
        </w:rPr>
      </w:pPr>
    </w:p>
    <w:p w:rsidR="00382E81" w:rsidRDefault="00382E81" w:rsidP="00C038A7">
      <w:pPr>
        <w:pStyle w:val="Textopredeterminado"/>
        <w:numPr>
          <w:ilvl w:val="0"/>
          <w:numId w:val="48"/>
        </w:numPr>
        <w:ind w:left="0" w:firstLine="0"/>
        <w:jc w:val="both"/>
        <w:rPr>
          <w:rFonts w:asciiTheme="minorHAnsi" w:hAnsiTheme="minorHAnsi"/>
          <w:sz w:val="22"/>
          <w:szCs w:val="22"/>
        </w:rPr>
      </w:pPr>
      <w:r>
        <w:rPr>
          <w:rFonts w:asciiTheme="minorHAnsi" w:hAnsiTheme="minorHAnsi"/>
          <w:sz w:val="22"/>
          <w:szCs w:val="22"/>
        </w:rPr>
        <w:t xml:space="preserve">Otras cuentas por pagar a corto plazo, </w:t>
      </w:r>
      <w:r w:rsidR="00445824">
        <w:rPr>
          <w:rFonts w:asciiTheme="minorHAnsi" w:hAnsiTheme="minorHAnsi"/>
          <w:sz w:val="22"/>
          <w:szCs w:val="22"/>
        </w:rPr>
        <w:t>este registro fue originado</w:t>
      </w:r>
      <w:r>
        <w:rPr>
          <w:rFonts w:asciiTheme="minorHAnsi" w:hAnsiTheme="minorHAnsi"/>
          <w:sz w:val="22"/>
          <w:szCs w:val="22"/>
        </w:rPr>
        <w:t xml:space="preserve"> de la cancelación que se menciona en la nota </w:t>
      </w:r>
      <w:r w:rsidR="00445824">
        <w:rPr>
          <w:rFonts w:asciiTheme="minorHAnsi" w:hAnsiTheme="minorHAnsi"/>
          <w:sz w:val="22"/>
          <w:szCs w:val="22"/>
        </w:rPr>
        <w:t>8.7,</w:t>
      </w:r>
      <w:r w:rsidR="00C32D47">
        <w:rPr>
          <w:rFonts w:asciiTheme="minorHAnsi" w:hAnsiTheme="minorHAnsi"/>
          <w:sz w:val="22"/>
          <w:szCs w:val="22"/>
        </w:rPr>
        <w:t xml:space="preserve"> y corresponde al registro de </w:t>
      </w:r>
      <w:r w:rsidR="003909EB">
        <w:rPr>
          <w:rFonts w:asciiTheme="minorHAnsi" w:hAnsiTheme="minorHAnsi"/>
          <w:sz w:val="22"/>
          <w:szCs w:val="22"/>
        </w:rPr>
        <w:t>2</w:t>
      </w:r>
      <w:r w:rsidR="00445824">
        <w:rPr>
          <w:rFonts w:asciiTheme="minorHAnsi" w:hAnsiTheme="minorHAnsi"/>
          <w:sz w:val="22"/>
          <w:szCs w:val="22"/>
        </w:rPr>
        <w:t xml:space="preserve"> subcuentas debido a que dichos acreedores interpusieron recursos legales q</w:t>
      </w:r>
      <w:r w:rsidR="00C32D47">
        <w:rPr>
          <w:rFonts w:asciiTheme="minorHAnsi" w:hAnsiTheme="minorHAnsi"/>
          <w:sz w:val="22"/>
          <w:szCs w:val="22"/>
        </w:rPr>
        <w:t>ue están pendientes de resolver, y 11 subcuentas por no haberse cumplido el plazo de los cinco años.</w:t>
      </w:r>
    </w:p>
    <w:p w:rsidR="000B7BE4" w:rsidRDefault="000B7BE4" w:rsidP="000B7BE4">
      <w:pPr>
        <w:pStyle w:val="Prrafodelista"/>
        <w:rPr>
          <w:rFonts w:asciiTheme="minorHAnsi" w:hAnsiTheme="minorHAnsi"/>
          <w:sz w:val="22"/>
          <w:szCs w:val="22"/>
        </w:rPr>
      </w:pPr>
    </w:p>
    <w:p w:rsidR="000B7BE4" w:rsidRDefault="000B7BE4" w:rsidP="000B7BE4">
      <w:pPr>
        <w:pStyle w:val="Prrafodelista"/>
        <w:rPr>
          <w:rFonts w:asciiTheme="minorHAnsi" w:hAnsiTheme="minorHAnsi"/>
          <w:sz w:val="22"/>
          <w:szCs w:val="22"/>
        </w:rPr>
      </w:pPr>
    </w:p>
    <w:p w:rsidR="00343842" w:rsidRDefault="00343842" w:rsidP="001F4F3F">
      <w:pPr>
        <w:pStyle w:val="Textopredeterminado"/>
        <w:jc w:val="both"/>
        <w:rPr>
          <w:rFonts w:asciiTheme="minorHAnsi" w:hAnsiTheme="minorHAnsi"/>
          <w:b/>
          <w:sz w:val="22"/>
          <w:szCs w:val="22"/>
        </w:rPr>
      </w:pPr>
    </w:p>
    <w:p w:rsidR="003B53D8" w:rsidRPr="00FB74D8" w:rsidRDefault="003B53D8" w:rsidP="001F4F3F">
      <w:pPr>
        <w:pStyle w:val="Textopredeterminado"/>
        <w:jc w:val="both"/>
        <w:rPr>
          <w:rFonts w:asciiTheme="minorHAnsi" w:hAnsiTheme="minorHAnsi"/>
          <w:sz w:val="22"/>
          <w:szCs w:val="22"/>
        </w:rPr>
      </w:pPr>
      <w:r w:rsidRPr="000B7BE4">
        <w:rPr>
          <w:rFonts w:asciiTheme="minorHAnsi" w:hAnsiTheme="minorHAnsi"/>
          <w:b/>
          <w:sz w:val="22"/>
          <w:szCs w:val="22"/>
        </w:rPr>
        <w:t>CUENTAS DE ORDEN PRESUPUESTALES</w:t>
      </w:r>
      <w:r w:rsidR="00781E5B" w:rsidRPr="000B7BE4">
        <w:rPr>
          <w:rFonts w:asciiTheme="minorHAnsi" w:hAnsiTheme="minorHAnsi"/>
          <w:b/>
          <w:sz w:val="22"/>
          <w:szCs w:val="22"/>
        </w:rPr>
        <w:t xml:space="preserve"> DE LOS INGRESOS</w:t>
      </w:r>
      <w:r w:rsidRPr="00FB74D8">
        <w:rPr>
          <w:rFonts w:asciiTheme="minorHAnsi" w:hAnsiTheme="minorHAnsi"/>
          <w:sz w:val="22"/>
          <w:szCs w:val="22"/>
        </w:rPr>
        <w:t>:</w:t>
      </w:r>
    </w:p>
    <w:p w:rsidR="003B53D8" w:rsidRDefault="003B53D8" w:rsidP="001F4F3F">
      <w:pPr>
        <w:pStyle w:val="Textopredeterminado"/>
        <w:jc w:val="both"/>
        <w:rPr>
          <w:rFonts w:asciiTheme="minorHAnsi" w:hAnsiTheme="minorHAnsi"/>
          <w:sz w:val="22"/>
          <w:szCs w:val="22"/>
        </w:rPr>
      </w:pPr>
    </w:p>
    <w:p w:rsidR="00844EBE" w:rsidRDefault="00844EBE" w:rsidP="00844EBE">
      <w:pPr>
        <w:pStyle w:val="Textopredeterminado"/>
        <w:jc w:val="both"/>
        <w:rPr>
          <w:rFonts w:asciiTheme="minorHAnsi" w:hAnsiTheme="minorHAnsi"/>
          <w:sz w:val="22"/>
          <w:szCs w:val="22"/>
        </w:rPr>
      </w:pPr>
      <w:r>
        <w:rPr>
          <w:rFonts w:asciiTheme="minorHAnsi" w:hAnsiTheme="minorHAnsi"/>
          <w:sz w:val="22"/>
          <w:szCs w:val="22"/>
        </w:rPr>
        <w:t>El saldo de l</w:t>
      </w:r>
      <w:r w:rsidRPr="00FB74D8">
        <w:rPr>
          <w:rFonts w:asciiTheme="minorHAnsi" w:hAnsiTheme="minorHAnsi"/>
          <w:sz w:val="22"/>
          <w:szCs w:val="22"/>
        </w:rPr>
        <w:t>as cuentas de orden</w:t>
      </w:r>
      <w:r w:rsidR="00BA5E8F">
        <w:rPr>
          <w:rFonts w:asciiTheme="minorHAnsi" w:hAnsiTheme="minorHAnsi"/>
          <w:sz w:val="22"/>
          <w:szCs w:val="22"/>
        </w:rPr>
        <w:t xml:space="preserve"> presupuestales de los ingresos</w:t>
      </w:r>
      <w:r w:rsidR="00207728">
        <w:rPr>
          <w:rFonts w:asciiTheme="minorHAnsi" w:hAnsiTheme="minorHAnsi"/>
          <w:sz w:val="22"/>
          <w:szCs w:val="22"/>
        </w:rPr>
        <w:t xml:space="preserve"> al </w:t>
      </w:r>
      <w:r w:rsidR="003D3301">
        <w:rPr>
          <w:rFonts w:asciiTheme="minorHAnsi" w:hAnsiTheme="minorHAnsi"/>
          <w:sz w:val="22"/>
          <w:szCs w:val="22"/>
        </w:rPr>
        <w:t>31 de diciembre de 2020</w:t>
      </w:r>
      <w:r w:rsidR="00207728">
        <w:rPr>
          <w:rFonts w:asciiTheme="minorHAnsi" w:hAnsiTheme="minorHAnsi"/>
          <w:sz w:val="22"/>
          <w:szCs w:val="22"/>
        </w:rPr>
        <w:t xml:space="preserve"> </w:t>
      </w:r>
      <w:r>
        <w:rPr>
          <w:rFonts w:asciiTheme="minorHAnsi" w:hAnsiTheme="minorHAnsi"/>
          <w:sz w:val="22"/>
          <w:szCs w:val="22"/>
        </w:rPr>
        <w:t>es el siguiente:</w:t>
      </w:r>
    </w:p>
    <w:p w:rsidR="00844EBE" w:rsidRPr="00FB74D8" w:rsidRDefault="00844EBE" w:rsidP="00844EBE">
      <w:pPr>
        <w:pStyle w:val="Textopredeterminado"/>
        <w:jc w:val="both"/>
        <w:rPr>
          <w:rFonts w:asciiTheme="minorHAnsi" w:hAnsiTheme="minorHAnsi"/>
          <w:sz w:val="22"/>
          <w:szCs w:val="22"/>
        </w:rPr>
      </w:pPr>
    </w:p>
    <w:p w:rsidR="00844EBE" w:rsidRPr="00FB74D8" w:rsidRDefault="00844EBE" w:rsidP="00844EBE">
      <w:pPr>
        <w:pStyle w:val="Textopredeterminado"/>
        <w:jc w:val="both"/>
        <w:rPr>
          <w:rFonts w:asciiTheme="minorHAnsi" w:hAnsiTheme="minorHAnsi"/>
          <w:sz w:val="22"/>
          <w:szCs w:val="22"/>
        </w:rPr>
      </w:pPr>
    </w:p>
    <w:tbl>
      <w:tblPr>
        <w:tblStyle w:val="Tablaconcuadrcula"/>
        <w:tblW w:w="0" w:type="auto"/>
        <w:tblInd w:w="504" w:type="dxa"/>
        <w:tblLook w:val="04A0" w:firstRow="1" w:lastRow="0" w:firstColumn="1" w:lastColumn="0" w:noHBand="0" w:noVBand="1"/>
      </w:tblPr>
      <w:tblGrid>
        <w:gridCol w:w="7401"/>
        <w:gridCol w:w="1677"/>
      </w:tblGrid>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          CUENTAS DE ORDEN PRESUPUESTAL DE INGRESOS</w:t>
            </w:r>
          </w:p>
        </w:tc>
        <w:tc>
          <w:tcPr>
            <w:tcW w:w="1677" w:type="dxa"/>
          </w:tcPr>
          <w:p w:rsidR="00781E5B" w:rsidRPr="00FB74D8" w:rsidRDefault="00781E5B" w:rsidP="000C5782">
            <w:pPr>
              <w:pStyle w:val="Textopredeterminado"/>
              <w:jc w:val="both"/>
              <w:rPr>
                <w:rFonts w:asciiTheme="minorHAnsi" w:hAnsiTheme="minorHAnsi"/>
                <w:sz w:val="22"/>
                <w:szCs w:val="22"/>
              </w:rPr>
            </w:pP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estimada</w:t>
            </w:r>
          </w:p>
        </w:tc>
        <w:tc>
          <w:tcPr>
            <w:tcW w:w="1677" w:type="dxa"/>
          </w:tcPr>
          <w:p w:rsidR="00781E5B" w:rsidRPr="00FB74D8" w:rsidRDefault="00445824" w:rsidP="00376213">
            <w:pPr>
              <w:pStyle w:val="Textopredeterminado"/>
              <w:jc w:val="right"/>
              <w:rPr>
                <w:rFonts w:asciiTheme="minorHAnsi" w:hAnsiTheme="minorHAnsi"/>
                <w:sz w:val="22"/>
                <w:szCs w:val="22"/>
              </w:rPr>
            </w:pPr>
            <w:r>
              <w:rPr>
                <w:rFonts w:asciiTheme="minorHAnsi" w:hAnsiTheme="minorHAnsi"/>
                <w:sz w:val="22"/>
                <w:szCs w:val="22"/>
              </w:rPr>
              <w:t>802,146,405.00</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por ejecutar</w:t>
            </w:r>
          </w:p>
        </w:tc>
        <w:tc>
          <w:tcPr>
            <w:tcW w:w="1677" w:type="dxa"/>
          </w:tcPr>
          <w:p w:rsidR="00781E5B" w:rsidRPr="00FB74D8" w:rsidRDefault="00445824" w:rsidP="00414194">
            <w:pPr>
              <w:pStyle w:val="Textopredeterminado"/>
              <w:jc w:val="right"/>
              <w:rPr>
                <w:rFonts w:asciiTheme="minorHAnsi" w:hAnsiTheme="minorHAnsi"/>
                <w:sz w:val="22"/>
                <w:szCs w:val="22"/>
              </w:rPr>
            </w:pPr>
            <w:r>
              <w:rPr>
                <w:rFonts w:asciiTheme="minorHAnsi" w:hAnsiTheme="minorHAnsi"/>
                <w:sz w:val="22"/>
                <w:szCs w:val="22"/>
              </w:rPr>
              <w:t>96,260,710.11</w:t>
            </w:r>
          </w:p>
        </w:tc>
      </w:tr>
      <w:tr w:rsidR="00781E5B" w:rsidRPr="00FB74D8" w:rsidTr="00781E5B">
        <w:tc>
          <w:tcPr>
            <w:tcW w:w="7401" w:type="dxa"/>
          </w:tcPr>
          <w:p w:rsidR="00781E5B" w:rsidRPr="00FB74D8" w:rsidRDefault="008A7425"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modificada</w:t>
            </w:r>
          </w:p>
        </w:tc>
        <w:tc>
          <w:tcPr>
            <w:tcW w:w="1677" w:type="dxa"/>
          </w:tcPr>
          <w:p w:rsidR="00781E5B" w:rsidRPr="00FB74D8" w:rsidRDefault="0019503C" w:rsidP="000B7BE4">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devengada</w:t>
            </w:r>
          </w:p>
        </w:tc>
        <w:tc>
          <w:tcPr>
            <w:tcW w:w="1677" w:type="dxa"/>
          </w:tcPr>
          <w:p w:rsidR="00781E5B" w:rsidRPr="00FB74D8" w:rsidRDefault="000B7BE4" w:rsidP="000B7BE4">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recaudada</w:t>
            </w:r>
          </w:p>
        </w:tc>
        <w:tc>
          <w:tcPr>
            <w:tcW w:w="1677" w:type="dxa"/>
          </w:tcPr>
          <w:p w:rsidR="00414194" w:rsidRPr="00FB74D8" w:rsidRDefault="00CA6635" w:rsidP="00445824">
            <w:pPr>
              <w:pStyle w:val="Textopredeterminado"/>
              <w:rPr>
                <w:rFonts w:asciiTheme="minorHAnsi" w:hAnsiTheme="minorHAnsi"/>
                <w:sz w:val="22"/>
                <w:szCs w:val="22"/>
              </w:rPr>
            </w:pPr>
            <w:r>
              <w:rPr>
                <w:rFonts w:asciiTheme="minorHAnsi" w:hAnsiTheme="minorHAnsi"/>
                <w:sz w:val="22"/>
                <w:szCs w:val="22"/>
              </w:rPr>
              <w:t xml:space="preserve"> </w:t>
            </w:r>
            <w:r w:rsidR="00445824">
              <w:rPr>
                <w:rFonts w:asciiTheme="minorHAnsi" w:hAnsiTheme="minorHAnsi"/>
                <w:sz w:val="22"/>
                <w:szCs w:val="22"/>
              </w:rPr>
              <w:t>705,885,694.89</w:t>
            </w:r>
          </w:p>
        </w:tc>
      </w:tr>
    </w:tbl>
    <w:p w:rsidR="003B53D8" w:rsidRPr="00FB74D8" w:rsidRDefault="003B53D8" w:rsidP="000C5782">
      <w:pPr>
        <w:pStyle w:val="Textopredeterminado"/>
        <w:ind w:hanging="216"/>
        <w:jc w:val="both"/>
        <w:rPr>
          <w:rFonts w:asciiTheme="minorHAnsi" w:hAnsiTheme="minorHAnsi"/>
          <w:sz w:val="22"/>
          <w:szCs w:val="22"/>
        </w:rPr>
      </w:pPr>
    </w:p>
    <w:p w:rsidR="00554AEC" w:rsidRPr="00FB74D8" w:rsidRDefault="00554AEC" w:rsidP="000C5782">
      <w:pPr>
        <w:pStyle w:val="Textopredeterminado"/>
        <w:ind w:hanging="216"/>
        <w:jc w:val="both"/>
        <w:rPr>
          <w:rFonts w:asciiTheme="minorHAnsi" w:hAnsiTheme="minorHAnsi"/>
          <w:sz w:val="22"/>
          <w:szCs w:val="22"/>
        </w:rPr>
      </w:pPr>
    </w:p>
    <w:p w:rsidR="00554AEC" w:rsidRPr="00FB74D8" w:rsidRDefault="00781E5B" w:rsidP="00C038A7">
      <w:pPr>
        <w:pStyle w:val="Textopredeterminado"/>
        <w:numPr>
          <w:ilvl w:val="0"/>
          <w:numId w:val="46"/>
        </w:numPr>
        <w:ind w:left="0" w:firstLine="0"/>
        <w:jc w:val="both"/>
        <w:rPr>
          <w:rFonts w:asciiTheme="minorHAnsi" w:hAnsiTheme="minorHAnsi"/>
          <w:sz w:val="22"/>
          <w:szCs w:val="22"/>
        </w:rPr>
      </w:pPr>
      <w:r w:rsidRPr="00FB74D8">
        <w:rPr>
          <w:rFonts w:asciiTheme="minorHAnsi" w:hAnsiTheme="minorHAnsi"/>
          <w:sz w:val="22"/>
          <w:szCs w:val="22"/>
        </w:rPr>
        <w:t>La cuenta de ley de ingresos estimada refleja el presupuesto que fue autorizado por el Congreso del Estado.</w:t>
      </w:r>
    </w:p>
    <w:p w:rsidR="00781E5B" w:rsidRPr="00FB74D8" w:rsidRDefault="00781E5B"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w:t>
      </w:r>
    </w:p>
    <w:p w:rsidR="00781E5B" w:rsidRPr="00FB74D8" w:rsidRDefault="00781E5B" w:rsidP="00C038A7">
      <w:pPr>
        <w:pStyle w:val="Textopredeterminado"/>
        <w:numPr>
          <w:ilvl w:val="0"/>
          <w:numId w:val="46"/>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w:t>
      </w:r>
      <w:r w:rsidR="008A7425" w:rsidRPr="00FB74D8">
        <w:rPr>
          <w:rFonts w:asciiTheme="minorHAnsi" w:hAnsiTheme="minorHAnsi"/>
          <w:sz w:val="22"/>
          <w:szCs w:val="22"/>
        </w:rPr>
        <w:t>modificada</w:t>
      </w:r>
      <w:r w:rsidRPr="00FB74D8">
        <w:rPr>
          <w:rFonts w:asciiTheme="minorHAnsi" w:hAnsiTheme="minorHAnsi"/>
          <w:sz w:val="22"/>
          <w:szCs w:val="22"/>
        </w:rPr>
        <w:t xml:space="preserve"> refleja</w:t>
      </w:r>
      <w:r w:rsidR="008A7425" w:rsidRPr="00FB74D8">
        <w:rPr>
          <w:rFonts w:asciiTheme="minorHAnsi" w:hAnsiTheme="minorHAnsi"/>
          <w:sz w:val="22"/>
          <w:szCs w:val="22"/>
        </w:rPr>
        <w:t xml:space="preserve"> el saldo del</w:t>
      </w:r>
      <w:r w:rsidRPr="00FB74D8">
        <w:rPr>
          <w:rFonts w:asciiTheme="minorHAnsi" w:hAnsiTheme="minorHAnsi"/>
          <w:sz w:val="22"/>
          <w:szCs w:val="22"/>
        </w:rPr>
        <w:t xml:space="preserve"> presupuesto </w:t>
      </w:r>
      <w:r w:rsidR="00D12306" w:rsidRPr="00FB74D8">
        <w:rPr>
          <w:rFonts w:asciiTheme="minorHAnsi" w:hAnsiTheme="minorHAnsi"/>
          <w:sz w:val="22"/>
          <w:szCs w:val="22"/>
        </w:rPr>
        <w:t xml:space="preserve">de ingresos </w:t>
      </w:r>
      <w:r w:rsidRPr="00FB74D8">
        <w:rPr>
          <w:rFonts w:asciiTheme="minorHAnsi" w:hAnsiTheme="minorHAnsi"/>
          <w:sz w:val="22"/>
          <w:szCs w:val="22"/>
        </w:rPr>
        <w:t xml:space="preserve">original </w:t>
      </w:r>
      <w:r w:rsidR="00D12306" w:rsidRPr="00FB74D8">
        <w:rPr>
          <w:rFonts w:asciiTheme="minorHAnsi" w:hAnsiTheme="minorHAnsi"/>
          <w:sz w:val="22"/>
          <w:szCs w:val="22"/>
        </w:rPr>
        <w:t>modificado</w:t>
      </w:r>
      <w:r w:rsidRPr="00FB74D8">
        <w:rPr>
          <w:rFonts w:asciiTheme="minorHAnsi" w:hAnsiTheme="minorHAnsi"/>
          <w:sz w:val="22"/>
          <w:szCs w:val="22"/>
        </w:rPr>
        <w:t>.</w:t>
      </w:r>
    </w:p>
    <w:p w:rsidR="00781E5B" w:rsidRPr="00FB74D8" w:rsidRDefault="00781E5B" w:rsidP="001F4F3F">
      <w:pPr>
        <w:pStyle w:val="Prrafodelista"/>
        <w:ind w:left="0"/>
        <w:jc w:val="both"/>
        <w:rPr>
          <w:rFonts w:asciiTheme="minorHAnsi" w:hAnsiTheme="minorHAnsi"/>
          <w:sz w:val="22"/>
          <w:szCs w:val="22"/>
        </w:rPr>
      </w:pPr>
    </w:p>
    <w:p w:rsidR="00781E5B" w:rsidRPr="00FB74D8" w:rsidRDefault="00781E5B" w:rsidP="00C038A7">
      <w:pPr>
        <w:pStyle w:val="Textopredeterminado"/>
        <w:numPr>
          <w:ilvl w:val="0"/>
          <w:numId w:val="46"/>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por ejecutar refleja el recurso que no se recibió por la Entidad durante el ejercicio </w:t>
      </w:r>
      <w:r w:rsidR="00E71D78">
        <w:rPr>
          <w:rFonts w:asciiTheme="minorHAnsi" w:hAnsiTheme="minorHAnsi"/>
          <w:sz w:val="22"/>
          <w:szCs w:val="22"/>
        </w:rPr>
        <w:t>20</w:t>
      </w:r>
      <w:r w:rsidR="00F24775">
        <w:rPr>
          <w:rFonts w:asciiTheme="minorHAnsi" w:hAnsiTheme="minorHAnsi"/>
          <w:sz w:val="22"/>
          <w:szCs w:val="22"/>
        </w:rPr>
        <w:t>20</w:t>
      </w:r>
      <w:r w:rsidRPr="00FB74D8">
        <w:rPr>
          <w:rFonts w:asciiTheme="minorHAnsi" w:hAnsiTheme="minorHAnsi"/>
          <w:sz w:val="22"/>
          <w:szCs w:val="22"/>
        </w:rPr>
        <w:t>.</w:t>
      </w:r>
    </w:p>
    <w:p w:rsidR="00781E5B" w:rsidRPr="00FB74D8" w:rsidRDefault="00781E5B" w:rsidP="001F4F3F">
      <w:pPr>
        <w:pStyle w:val="Prrafodelista"/>
        <w:ind w:left="0"/>
        <w:jc w:val="both"/>
        <w:rPr>
          <w:rFonts w:asciiTheme="minorHAnsi" w:hAnsiTheme="minorHAnsi"/>
          <w:sz w:val="22"/>
          <w:szCs w:val="22"/>
        </w:rPr>
      </w:pPr>
    </w:p>
    <w:p w:rsidR="00781E5B" w:rsidRPr="00FB74D8" w:rsidRDefault="00781E5B" w:rsidP="00C038A7">
      <w:pPr>
        <w:pStyle w:val="Textopredeterminado"/>
        <w:numPr>
          <w:ilvl w:val="0"/>
          <w:numId w:val="46"/>
        </w:numPr>
        <w:ind w:left="0" w:firstLine="0"/>
        <w:jc w:val="both"/>
        <w:rPr>
          <w:rFonts w:asciiTheme="minorHAnsi" w:hAnsiTheme="minorHAnsi"/>
          <w:sz w:val="22"/>
          <w:szCs w:val="22"/>
        </w:rPr>
      </w:pPr>
      <w:r w:rsidRPr="00FB74D8">
        <w:rPr>
          <w:rFonts w:asciiTheme="minorHAnsi" w:hAnsiTheme="minorHAnsi"/>
          <w:sz w:val="22"/>
          <w:szCs w:val="22"/>
        </w:rPr>
        <w:t>La cuenta de ley de ingresos devengado, refleja el monto de los ingresos reconocidos por conocerse el derecho de cobro de dichos ingresos.</w:t>
      </w:r>
    </w:p>
    <w:p w:rsidR="00781E5B" w:rsidRPr="00FB74D8" w:rsidRDefault="00781E5B" w:rsidP="001F4F3F">
      <w:pPr>
        <w:pStyle w:val="Prrafodelista"/>
        <w:ind w:left="0"/>
        <w:jc w:val="both"/>
        <w:rPr>
          <w:rFonts w:asciiTheme="minorHAnsi" w:hAnsiTheme="minorHAnsi"/>
          <w:sz w:val="22"/>
          <w:szCs w:val="22"/>
        </w:rPr>
      </w:pPr>
    </w:p>
    <w:p w:rsidR="00781E5B" w:rsidRDefault="00781E5B" w:rsidP="00C038A7">
      <w:pPr>
        <w:pStyle w:val="Textopredeterminado"/>
        <w:numPr>
          <w:ilvl w:val="0"/>
          <w:numId w:val="46"/>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recaudado representa el importe de los ingresos que realmente recibió la Entidad durante el ejercicio </w:t>
      </w:r>
      <w:r w:rsidR="00E71D78">
        <w:rPr>
          <w:rFonts w:asciiTheme="minorHAnsi" w:hAnsiTheme="minorHAnsi"/>
          <w:sz w:val="22"/>
          <w:szCs w:val="22"/>
        </w:rPr>
        <w:t>20</w:t>
      </w:r>
      <w:r w:rsidR="00F24775">
        <w:rPr>
          <w:rFonts w:asciiTheme="minorHAnsi" w:hAnsiTheme="minorHAnsi"/>
          <w:sz w:val="22"/>
          <w:szCs w:val="22"/>
        </w:rPr>
        <w:t>20</w:t>
      </w:r>
      <w:r w:rsidR="00E71D78">
        <w:rPr>
          <w:rFonts w:asciiTheme="minorHAnsi" w:hAnsiTheme="minorHAnsi"/>
          <w:sz w:val="22"/>
          <w:szCs w:val="22"/>
        </w:rPr>
        <w:t>.</w:t>
      </w:r>
    </w:p>
    <w:p w:rsidR="001162C3" w:rsidRDefault="001162C3" w:rsidP="001162C3">
      <w:pPr>
        <w:pStyle w:val="Prrafodelista"/>
        <w:rPr>
          <w:rFonts w:asciiTheme="minorHAnsi" w:hAnsiTheme="minorHAnsi"/>
          <w:sz w:val="22"/>
          <w:szCs w:val="22"/>
        </w:rPr>
      </w:pPr>
    </w:p>
    <w:p w:rsidR="00781E5B" w:rsidRPr="00FB74D8" w:rsidRDefault="00781E5B" w:rsidP="001F4F3F">
      <w:pPr>
        <w:pStyle w:val="Textopredeterminado"/>
        <w:jc w:val="both"/>
        <w:rPr>
          <w:rFonts w:asciiTheme="minorHAnsi" w:hAnsiTheme="minorHAnsi"/>
          <w:sz w:val="22"/>
          <w:szCs w:val="22"/>
        </w:rPr>
      </w:pPr>
      <w:r w:rsidRPr="00FB74D8">
        <w:rPr>
          <w:rFonts w:asciiTheme="minorHAnsi" w:hAnsiTheme="minorHAnsi"/>
          <w:sz w:val="22"/>
          <w:szCs w:val="22"/>
        </w:rPr>
        <w:lastRenderedPageBreak/>
        <w:t xml:space="preserve">CUENTAS DE ORDEN PRESUPUESTALES DE LOS EGRESOS </w:t>
      </w:r>
    </w:p>
    <w:p w:rsidR="00781E5B" w:rsidRDefault="00781E5B" w:rsidP="001F4F3F">
      <w:pPr>
        <w:pStyle w:val="Textopredeterminado"/>
        <w:jc w:val="both"/>
        <w:rPr>
          <w:rFonts w:asciiTheme="minorHAnsi" w:hAnsiTheme="minorHAnsi"/>
          <w:sz w:val="22"/>
          <w:szCs w:val="22"/>
        </w:rPr>
      </w:pPr>
    </w:p>
    <w:p w:rsidR="000220C9" w:rsidRPr="00FB74D8" w:rsidRDefault="000220C9" w:rsidP="000220C9">
      <w:pPr>
        <w:pStyle w:val="Textopredeterminado"/>
        <w:jc w:val="both"/>
        <w:rPr>
          <w:rFonts w:asciiTheme="minorHAnsi" w:hAnsiTheme="minorHAnsi"/>
          <w:sz w:val="22"/>
          <w:szCs w:val="22"/>
        </w:rPr>
      </w:pPr>
      <w:r>
        <w:rPr>
          <w:rFonts w:asciiTheme="minorHAnsi" w:hAnsiTheme="minorHAnsi"/>
          <w:sz w:val="22"/>
          <w:szCs w:val="22"/>
        </w:rPr>
        <w:t xml:space="preserve">El siguiente es saldo de las </w:t>
      </w:r>
      <w:r w:rsidRPr="00FB74D8">
        <w:rPr>
          <w:rFonts w:asciiTheme="minorHAnsi" w:hAnsiTheme="minorHAnsi"/>
          <w:sz w:val="22"/>
          <w:szCs w:val="22"/>
        </w:rPr>
        <w:t>cuentas de orden presupuestales</w:t>
      </w:r>
      <w:r w:rsidR="00BA5E8F">
        <w:rPr>
          <w:rFonts w:asciiTheme="minorHAnsi" w:hAnsiTheme="minorHAnsi"/>
          <w:sz w:val="22"/>
          <w:szCs w:val="22"/>
        </w:rPr>
        <w:t xml:space="preserve"> de los egresos</w:t>
      </w:r>
      <w:r w:rsidRPr="00FB74D8">
        <w:rPr>
          <w:rFonts w:asciiTheme="minorHAnsi" w:hAnsiTheme="minorHAnsi"/>
          <w:sz w:val="22"/>
          <w:szCs w:val="22"/>
        </w:rPr>
        <w:t xml:space="preserve"> </w:t>
      </w:r>
      <w:r>
        <w:rPr>
          <w:rFonts w:asciiTheme="minorHAnsi" w:hAnsiTheme="minorHAnsi"/>
          <w:sz w:val="22"/>
          <w:szCs w:val="22"/>
        </w:rPr>
        <w:t xml:space="preserve">al </w:t>
      </w:r>
      <w:r w:rsidR="003D3301">
        <w:rPr>
          <w:rFonts w:asciiTheme="minorHAnsi" w:hAnsiTheme="minorHAnsi"/>
          <w:sz w:val="22"/>
          <w:szCs w:val="22"/>
        </w:rPr>
        <w:t>31 de diciembre de 2020</w:t>
      </w:r>
      <w:r w:rsidRPr="00FB74D8">
        <w:rPr>
          <w:rFonts w:asciiTheme="minorHAnsi" w:hAnsiTheme="minorHAnsi"/>
          <w:sz w:val="22"/>
          <w:szCs w:val="22"/>
        </w:rPr>
        <w:t>:</w:t>
      </w:r>
    </w:p>
    <w:p w:rsidR="000220C9" w:rsidRDefault="000220C9" w:rsidP="000220C9">
      <w:pPr>
        <w:pStyle w:val="Textopredeterminado"/>
        <w:jc w:val="both"/>
        <w:rPr>
          <w:rFonts w:asciiTheme="minorHAnsi" w:hAnsiTheme="minorHAnsi"/>
          <w:sz w:val="22"/>
          <w:szCs w:val="22"/>
        </w:rPr>
      </w:pPr>
    </w:p>
    <w:p w:rsidR="000220C9" w:rsidRPr="00FB74D8" w:rsidRDefault="000220C9"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905"/>
        <w:gridCol w:w="1720"/>
      </w:tblGrid>
      <w:tr w:rsidR="00781E5B" w:rsidRPr="00FB74D8" w:rsidTr="00F24775">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aprobado</w:t>
            </w:r>
          </w:p>
        </w:tc>
        <w:tc>
          <w:tcPr>
            <w:tcW w:w="1720" w:type="dxa"/>
          </w:tcPr>
          <w:p w:rsidR="00781E5B" w:rsidRPr="00FB74D8" w:rsidRDefault="00376213" w:rsidP="00445824">
            <w:pPr>
              <w:pStyle w:val="Textopredeterminado"/>
              <w:jc w:val="right"/>
              <w:rPr>
                <w:rFonts w:asciiTheme="minorHAnsi" w:hAnsiTheme="minorHAnsi"/>
                <w:sz w:val="22"/>
                <w:szCs w:val="22"/>
              </w:rPr>
            </w:pPr>
            <w:r>
              <w:rPr>
                <w:rFonts w:asciiTheme="minorHAnsi" w:hAnsiTheme="minorHAnsi"/>
                <w:sz w:val="22"/>
                <w:szCs w:val="22"/>
              </w:rPr>
              <w:t>$</w:t>
            </w:r>
            <w:r w:rsidR="00445824">
              <w:rPr>
                <w:rFonts w:asciiTheme="minorHAnsi" w:hAnsiTheme="minorHAnsi"/>
                <w:sz w:val="22"/>
                <w:szCs w:val="22"/>
              </w:rPr>
              <w:t>731,704,338.37</w:t>
            </w:r>
          </w:p>
        </w:tc>
      </w:tr>
      <w:tr w:rsidR="00781E5B" w:rsidRPr="00FB74D8" w:rsidTr="00F24775">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modificado</w:t>
            </w:r>
          </w:p>
        </w:tc>
        <w:tc>
          <w:tcPr>
            <w:tcW w:w="1720" w:type="dxa"/>
          </w:tcPr>
          <w:p w:rsidR="00295735" w:rsidRPr="00FB74D8" w:rsidRDefault="00445824" w:rsidP="00C1218A">
            <w:pPr>
              <w:pStyle w:val="Textopredeterminado"/>
              <w:jc w:val="right"/>
              <w:rPr>
                <w:rFonts w:asciiTheme="minorHAnsi" w:hAnsiTheme="minorHAnsi"/>
                <w:sz w:val="22"/>
                <w:szCs w:val="22"/>
              </w:rPr>
            </w:pPr>
            <w:r>
              <w:rPr>
                <w:rFonts w:asciiTheme="minorHAnsi" w:hAnsiTheme="minorHAnsi"/>
                <w:sz w:val="22"/>
                <w:szCs w:val="22"/>
              </w:rPr>
              <w:t>-46,828,653.06</w:t>
            </w:r>
          </w:p>
        </w:tc>
      </w:tr>
      <w:tr w:rsidR="00781E5B" w:rsidRPr="00FB74D8" w:rsidTr="00F24775">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Presupuesto de egresos por ejercer </w:t>
            </w:r>
          </w:p>
        </w:tc>
        <w:tc>
          <w:tcPr>
            <w:tcW w:w="1720" w:type="dxa"/>
          </w:tcPr>
          <w:p w:rsidR="00781E5B" w:rsidRPr="00FB74D8" w:rsidRDefault="001509E8" w:rsidP="00445824">
            <w:pPr>
              <w:pStyle w:val="Textopredeterminado"/>
              <w:jc w:val="right"/>
              <w:rPr>
                <w:rFonts w:asciiTheme="minorHAnsi" w:hAnsiTheme="minorHAnsi"/>
                <w:sz w:val="22"/>
                <w:szCs w:val="22"/>
              </w:rPr>
            </w:pPr>
            <w:r>
              <w:rPr>
                <w:rFonts w:asciiTheme="minorHAnsi" w:hAnsiTheme="minorHAnsi"/>
                <w:sz w:val="22"/>
                <w:szCs w:val="22"/>
              </w:rPr>
              <w:t xml:space="preserve">  </w:t>
            </w:r>
            <w:r w:rsidR="00445824">
              <w:rPr>
                <w:rFonts w:asciiTheme="minorHAnsi" w:hAnsiTheme="minorHAnsi"/>
                <w:sz w:val="22"/>
                <w:szCs w:val="22"/>
              </w:rPr>
              <w:t>6,136,593.60</w:t>
            </w:r>
          </w:p>
        </w:tc>
      </w:tr>
      <w:tr w:rsidR="00781E5B" w:rsidRPr="00FB74D8" w:rsidTr="00F24775">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comprometido</w:t>
            </w:r>
          </w:p>
        </w:tc>
        <w:tc>
          <w:tcPr>
            <w:tcW w:w="1720" w:type="dxa"/>
          </w:tcPr>
          <w:p w:rsidR="00781E5B" w:rsidRPr="00FB74D8" w:rsidRDefault="00795627" w:rsidP="00445824">
            <w:pPr>
              <w:pStyle w:val="Textopredeterminado"/>
              <w:jc w:val="right"/>
              <w:rPr>
                <w:rFonts w:asciiTheme="minorHAnsi" w:hAnsiTheme="minorHAnsi"/>
                <w:sz w:val="22"/>
                <w:szCs w:val="22"/>
              </w:rPr>
            </w:pPr>
            <w:r>
              <w:rPr>
                <w:rFonts w:asciiTheme="minorHAnsi" w:hAnsiTheme="minorHAnsi"/>
                <w:sz w:val="22"/>
                <w:szCs w:val="22"/>
              </w:rPr>
              <w:t xml:space="preserve">  </w:t>
            </w:r>
            <w:r w:rsidR="00B106A7">
              <w:rPr>
                <w:rFonts w:asciiTheme="minorHAnsi" w:hAnsiTheme="minorHAnsi"/>
                <w:sz w:val="22"/>
                <w:szCs w:val="22"/>
              </w:rPr>
              <w:t xml:space="preserve">   </w:t>
            </w:r>
            <w:r w:rsidR="001509E8">
              <w:rPr>
                <w:rFonts w:asciiTheme="minorHAnsi" w:hAnsiTheme="minorHAnsi"/>
                <w:sz w:val="22"/>
                <w:szCs w:val="22"/>
              </w:rPr>
              <w:t xml:space="preserve"> </w:t>
            </w:r>
            <w:r w:rsidR="00445824">
              <w:rPr>
                <w:rFonts w:asciiTheme="minorHAnsi" w:hAnsiTheme="minorHAnsi"/>
                <w:sz w:val="22"/>
                <w:szCs w:val="22"/>
              </w:rPr>
              <w:t>96,641.05</w:t>
            </w:r>
          </w:p>
        </w:tc>
      </w:tr>
      <w:tr w:rsidR="00781E5B" w:rsidRPr="00FB74D8" w:rsidTr="00F24775">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devengado</w:t>
            </w:r>
          </w:p>
        </w:tc>
        <w:tc>
          <w:tcPr>
            <w:tcW w:w="1720" w:type="dxa"/>
          </w:tcPr>
          <w:p w:rsidR="00781E5B" w:rsidRPr="00FB74D8" w:rsidRDefault="00445824" w:rsidP="00C1218A">
            <w:pPr>
              <w:pStyle w:val="Textopredeterminado"/>
              <w:jc w:val="right"/>
              <w:rPr>
                <w:rFonts w:asciiTheme="minorHAnsi" w:hAnsiTheme="minorHAnsi"/>
                <w:sz w:val="22"/>
                <w:szCs w:val="22"/>
              </w:rPr>
            </w:pPr>
            <w:r>
              <w:rPr>
                <w:rFonts w:asciiTheme="minorHAnsi" w:hAnsiTheme="minorHAnsi"/>
                <w:sz w:val="22"/>
                <w:szCs w:val="22"/>
              </w:rPr>
              <w:t>17,773,709.45</w:t>
            </w:r>
          </w:p>
        </w:tc>
      </w:tr>
      <w:tr w:rsidR="00781E5B" w:rsidRPr="00FB74D8" w:rsidTr="00F24775">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ejercido</w:t>
            </w:r>
          </w:p>
        </w:tc>
        <w:tc>
          <w:tcPr>
            <w:tcW w:w="1720" w:type="dxa"/>
          </w:tcPr>
          <w:p w:rsidR="00781E5B" w:rsidRPr="00FB74D8" w:rsidRDefault="003B00F9" w:rsidP="00C1218A">
            <w:pPr>
              <w:pStyle w:val="Textopredeterminado"/>
              <w:jc w:val="right"/>
              <w:rPr>
                <w:rFonts w:asciiTheme="minorHAnsi" w:hAnsiTheme="minorHAnsi"/>
                <w:sz w:val="22"/>
                <w:szCs w:val="22"/>
              </w:rPr>
            </w:pPr>
            <w:r>
              <w:rPr>
                <w:rFonts w:asciiTheme="minorHAnsi" w:hAnsiTheme="minorHAnsi"/>
                <w:sz w:val="22"/>
                <w:szCs w:val="22"/>
              </w:rPr>
              <w:t>0</w:t>
            </w:r>
            <w:r w:rsidR="005B45F9">
              <w:rPr>
                <w:rFonts w:asciiTheme="minorHAnsi" w:hAnsiTheme="minorHAnsi"/>
                <w:sz w:val="22"/>
                <w:szCs w:val="22"/>
              </w:rPr>
              <w:t>.00</w:t>
            </w:r>
          </w:p>
        </w:tc>
      </w:tr>
      <w:tr w:rsidR="00781E5B" w:rsidRPr="00FB74D8" w:rsidTr="00F24775">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pagado</w:t>
            </w:r>
          </w:p>
        </w:tc>
        <w:tc>
          <w:tcPr>
            <w:tcW w:w="1720" w:type="dxa"/>
          </w:tcPr>
          <w:p w:rsidR="00781E5B" w:rsidRPr="00FB74D8" w:rsidRDefault="00795627" w:rsidP="00445824">
            <w:pPr>
              <w:pStyle w:val="Textopredeterminado"/>
              <w:rPr>
                <w:rFonts w:asciiTheme="minorHAnsi" w:hAnsiTheme="minorHAnsi"/>
                <w:sz w:val="22"/>
                <w:szCs w:val="22"/>
              </w:rPr>
            </w:pPr>
            <w:r>
              <w:rPr>
                <w:rFonts w:asciiTheme="minorHAnsi" w:hAnsiTheme="minorHAnsi"/>
                <w:sz w:val="22"/>
                <w:szCs w:val="22"/>
              </w:rPr>
              <w:t xml:space="preserve">  </w:t>
            </w:r>
            <w:r w:rsidR="00445824">
              <w:rPr>
                <w:rFonts w:asciiTheme="minorHAnsi" w:hAnsiTheme="minorHAnsi"/>
                <w:sz w:val="22"/>
                <w:szCs w:val="22"/>
              </w:rPr>
              <w:t>660,868,741.21</w:t>
            </w:r>
          </w:p>
        </w:tc>
      </w:tr>
    </w:tbl>
    <w:p w:rsidR="00781E5B" w:rsidRPr="00FB74D8" w:rsidRDefault="00781E5B" w:rsidP="000C5782">
      <w:pPr>
        <w:pStyle w:val="Textopredeterminado"/>
        <w:jc w:val="both"/>
        <w:rPr>
          <w:rFonts w:asciiTheme="minorHAnsi" w:hAnsiTheme="minorHAnsi"/>
          <w:sz w:val="22"/>
          <w:szCs w:val="22"/>
        </w:rPr>
      </w:pPr>
    </w:p>
    <w:p w:rsidR="00554AEC" w:rsidRPr="00FB74D8" w:rsidRDefault="00554AEC" w:rsidP="000C5782">
      <w:pPr>
        <w:pStyle w:val="Textopredeterminado"/>
        <w:ind w:hanging="216"/>
        <w:jc w:val="both"/>
        <w:rPr>
          <w:rFonts w:asciiTheme="minorHAnsi" w:hAnsiTheme="minorHAnsi"/>
          <w:sz w:val="22"/>
          <w:szCs w:val="22"/>
        </w:rPr>
      </w:pPr>
    </w:p>
    <w:p w:rsidR="00554AEC" w:rsidRPr="00FB74D8" w:rsidRDefault="00A4244D" w:rsidP="00C038A7">
      <w:pPr>
        <w:pStyle w:val="Textopredeterminado"/>
        <w:numPr>
          <w:ilvl w:val="0"/>
          <w:numId w:val="47"/>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aprobado representa el importe del presupuesto aprobado por el Congreso del Estado</w:t>
      </w:r>
      <w:r w:rsidR="00CE1FF1">
        <w:rPr>
          <w:rFonts w:asciiTheme="minorHAnsi" w:hAnsiTheme="minorHAnsi"/>
          <w:sz w:val="22"/>
          <w:szCs w:val="22"/>
        </w:rPr>
        <w:t xml:space="preserve"> para el ejercicio </w:t>
      </w:r>
      <w:r w:rsidR="000B2C3E">
        <w:rPr>
          <w:rFonts w:asciiTheme="minorHAnsi" w:hAnsiTheme="minorHAnsi"/>
          <w:sz w:val="22"/>
          <w:szCs w:val="22"/>
        </w:rPr>
        <w:t>20</w:t>
      </w:r>
      <w:r w:rsidR="00F24775">
        <w:rPr>
          <w:rFonts w:asciiTheme="minorHAnsi" w:hAnsiTheme="minorHAnsi"/>
          <w:sz w:val="22"/>
          <w:szCs w:val="22"/>
        </w:rPr>
        <w:t>20</w:t>
      </w:r>
      <w:r w:rsidRPr="00FB74D8">
        <w:rPr>
          <w:rFonts w:asciiTheme="minorHAnsi" w:hAnsiTheme="minorHAnsi"/>
          <w:sz w:val="22"/>
          <w:szCs w:val="22"/>
        </w:rPr>
        <w:t>.</w:t>
      </w:r>
    </w:p>
    <w:p w:rsidR="00A4244D" w:rsidRPr="00FB74D8" w:rsidRDefault="00A4244D" w:rsidP="001F4F3F">
      <w:pPr>
        <w:pStyle w:val="Textopredeterminado"/>
        <w:jc w:val="both"/>
        <w:rPr>
          <w:rFonts w:asciiTheme="minorHAnsi" w:hAnsiTheme="minorHAnsi"/>
          <w:sz w:val="22"/>
          <w:szCs w:val="22"/>
        </w:rPr>
      </w:pPr>
    </w:p>
    <w:p w:rsidR="00A4244D" w:rsidRPr="00FB74D8" w:rsidRDefault="00A4244D" w:rsidP="00C038A7">
      <w:pPr>
        <w:pStyle w:val="Textopredeterminado"/>
        <w:numPr>
          <w:ilvl w:val="0"/>
          <w:numId w:val="47"/>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modificado refleja las modificaciones hechas al presupuesto de egresos original.</w:t>
      </w:r>
    </w:p>
    <w:p w:rsidR="00A4244D" w:rsidRPr="00FB74D8" w:rsidRDefault="00A4244D" w:rsidP="001F4F3F">
      <w:pPr>
        <w:pStyle w:val="Prrafodelista"/>
        <w:ind w:left="0"/>
        <w:jc w:val="both"/>
        <w:rPr>
          <w:rFonts w:asciiTheme="minorHAnsi" w:hAnsiTheme="minorHAnsi"/>
          <w:sz w:val="22"/>
          <w:szCs w:val="22"/>
        </w:rPr>
      </w:pPr>
    </w:p>
    <w:p w:rsidR="00A4244D" w:rsidRPr="00FB74D8" w:rsidRDefault="00A4244D" w:rsidP="00C038A7">
      <w:pPr>
        <w:pStyle w:val="Textopredeterminado"/>
        <w:numPr>
          <w:ilvl w:val="0"/>
          <w:numId w:val="47"/>
        </w:numPr>
        <w:ind w:left="0" w:firstLine="0"/>
        <w:jc w:val="both"/>
        <w:rPr>
          <w:rFonts w:asciiTheme="minorHAnsi" w:hAnsiTheme="minorHAnsi"/>
          <w:sz w:val="22"/>
          <w:szCs w:val="22"/>
        </w:rPr>
      </w:pPr>
      <w:r w:rsidRPr="00FB74D8">
        <w:rPr>
          <w:rFonts w:asciiTheme="minorHAnsi" w:hAnsiTheme="minorHAnsi"/>
          <w:sz w:val="22"/>
          <w:szCs w:val="22"/>
        </w:rPr>
        <w:t xml:space="preserve">La cuenta de presupuesto de egresos por ejercer  refleja el importe del presupuesto autorizado </w:t>
      </w:r>
      <w:r w:rsidR="00746BD1" w:rsidRPr="00FB74D8">
        <w:rPr>
          <w:rFonts w:asciiTheme="minorHAnsi" w:hAnsiTheme="minorHAnsi"/>
          <w:sz w:val="22"/>
          <w:szCs w:val="22"/>
        </w:rPr>
        <w:t>más</w:t>
      </w:r>
      <w:r w:rsidRPr="00FB74D8">
        <w:rPr>
          <w:rFonts w:asciiTheme="minorHAnsi" w:hAnsiTheme="minorHAnsi"/>
          <w:sz w:val="22"/>
          <w:szCs w:val="22"/>
        </w:rPr>
        <w:t xml:space="preserve"> el presupuesto de egresos modificado y que no fue ejercido en el ejercicio </w:t>
      </w:r>
      <w:r w:rsidR="000B2C3E">
        <w:rPr>
          <w:rFonts w:asciiTheme="minorHAnsi" w:hAnsiTheme="minorHAnsi"/>
          <w:sz w:val="22"/>
          <w:szCs w:val="22"/>
        </w:rPr>
        <w:t>20</w:t>
      </w:r>
      <w:r w:rsidR="00F24775">
        <w:rPr>
          <w:rFonts w:asciiTheme="minorHAnsi" w:hAnsiTheme="minorHAnsi"/>
          <w:sz w:val="22"/>
          <w:szCs w:val="22"/>
        </w:rPr>
        <w:t>20</w:t>
      </w:r>
      <w:r w:rsidRPr="00FB74D8">
        <w:rPr>
          <w:rFonts w:asciiTheme="minorHAnsi" w:hAnsiTheme="minorHAnsi"/>
          <w:sz w:val="22"/>
          <w:szCs w:val="22"/>
        </w:rPr>
        <w:t>.</w:t>
      </w:r>
    </w:p>
    <w:p w:rsidR="00A4244D" w:rsidRPr="00FB74D8" w:rsidRDefault="00A4244D" w:rsidP="001F4F3F">
      <w:pPr>
        <w:pStyle w:val="Prrafodelista"/>
        <w:ind w:left="0"/>
        <w:jc w:val="both"/>
        <w:rPr>
          <w:rFonts w:asciiTheme="minorHAnsi" w:hAnsiTheme="minorHAnsi"/>
          <w:sz w:val="22"/>
          <w:szCs w:val="22"/>
        </w:rPr>
      </w:pPr>
    </w:p>
    <w:p w:rsidR="00A4244D" w:rsidRPr="00FB74D8" w:rsidRDefault="00A4244D" w:rsidP="00C038A7">
      <w:pPr>
        <w:pStyle w:val="Textopredeterminado"/>
        <w:numPr>
          <w:ilvl w:val="0"/>
          <w:numId w:val="47"/>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comprometido, refleja el presupuesto que realmente</w:t>
      </w:r>
      <w:r w:rsidR="00F404B5" w:rsidRPr="00FB74D8">
        <w:rPr>
          <w:rFonts w:asciiTheme="minorHAnsi" w:hAnsiTheme="minorHAnsi"/>
          <w:sz w:val="22"/>
          <w:szCs w:val="22"/>
        </w:rPr>
        <w:t xml:space="preserve"> </w:t>
      </w:r>
      <w:r w:rsidR="00056D58" w:rsidRPr="00FB74D8">
        <w:rPr>
          <w:rFonts w:asciiTheme="minorHAnsi" w:hAnsiTheme="minorHAnsi"/>
          <w:sz w:val="22"/>
          <w:szCs w:val="22"/>
        </w:rPr>
        <w:t>h</w:t>
      </w:r>
      <w:r w:rsidR="00F404B5" w:rsidRPr="00FB74D8">
        <w:rPr>
          <w:rFonts w:asciiTheme="minorHAnsi" w:hAnsiTheme="minorHAnsi"/>
          <w:sz w:val="22"/>
          <w:szCs w:val="22"/>
        </w:rPr>
        <w:t>a sido</w:t>
      </w:r>
      <w:r w:rsidRPr="00FB74D8">
        <w:rPr>
          <w:rFonts w:asciiTheme="minorHAnsi" w:hAnsiTheme="minorHAnsi"/>
          <w:sz w:val="22"/>
          <w:szCs w:val="22"/>
        </w:rPr>
        <w:t xml:space="preserve"> reconocido por la Entidad</w:t>
      </w:r>
      <w:r w:rsidR="00512284" w:rsidRPr="00FB74D8">
        <w:rPr>
          <w:rFonts w:asciiTheme="minorHAnsi" w:hAnsiTheme="minorHAnsi"/>
          <w:sz w:val="22"/>
          <w:szCs w:val="22"/>
        </w:rPr>
        <w:t xml:space="preserve"> para liquidar sus compromisos contraídos.</w:t>
      </w:r>
      <w:r w:rsidRPr="00FB74D8">
        <w:rPr>
          <w:rFonts w:asciiTheme="minorHAnsi" w:hAnsiTheme="minorHAnsi"/>
          <w:sz w:val="22"/>
          <w:szCs w:val="22"/>
        </w:rPr>
        <w:t xml:space="preserve"> </w:t>
      </w:r>
    </w:p>
    <w:p w:rsidR="00A4244D" w:rsidRPr="00FB74D8" w:rsidRDefault="00A4244D" w:rsidP="001F4F3F">
      <w:pPr>
        <w:pStyle w:val="Prrafodelista"/>
        <w:ind w:left="0"/>
        <w:jc w:val="both"/>
        <w:rPr>
          <w:rFonts w:asciiTheme="minorHAnsi" w:hAnsiTheme="minorHAnsi"/>
          <w:sz w:val="22"/>
          <w:szCs w:val="22"/>
        </w:rPr>
      </w:pPr>
    </w:p>
    <w:p w:rsidR="00512284" w:rsidRPr="00FB74D8" w:rsidRDefault="00A4244D" w:rsidP="00C038A7">
      <w:pPr>
        <w:pStyle w:val="Textopredeterminado"/>
        <w:numPr>
          <w:ilvl w:val="0"/>
          <w:numId w:val="47"/>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devengado</w:t>
      </w:r>
      <w:r w:rsidR="00512284" w:rsidRPr="00FB74D8">
        <w:rPr>
          <w:rFonts w:asciiTheme="minorHAnsi" w:hAnsiTheme="minorHAnsi"/>
          <w:sz w:val="22"/>
          <w:szCs w:val="22"/>
        </w:rPr>
        <w:t xml:space="preserve"> refleja el presupuesto que fue comprometido con el proveedor y que este mismo gener</w:t>
      </w:r>
      <w:r w:rsidR="00056D58" w:rsidRPr="00FB74D8">
        <w:rPr>
          <w:rFonts w:asciiTheme="minorHAnsi" w:hAnsiTheme="minorHAnsi"/>
          <w:sz w:val="22"/>
          <w:szCs w:val="22"/>
        </w:rPr>
        <w:t>ó</w:t>
      </w:r>
      <w:r w:rsidR="00512284" w:rsidRPr="00FB74D8">
        <w:rPr>
          <w:rFonts w:asciiTheme="minorHAnsi" w:hAnsiTheme="minorHAnsi"/>
          <w:sz w:val="22"/>
          <w:szCs w:val="22"/>
        </w:rPr>
        <w:t xml:space="preserve"> la factura correspondiente para la programación de su pago.</w:t>
      </w:r>
    </w:p>
    <w:p w:rsidR="00512284" w:rsidRPr="00FB74D8" w:rsidRDefault="00512284" w:rsidP="001F4F3F">
      <w:pPr>
        <w:pStyle w:val="Prrafodelista"/>
        <w:ind w:left="0"/>
        <w:jc w:val="both"/>
        <w:rPr>
          <w:rFonts w:asciiTheme="minorHAnsi" w:hAnsiTheme="minorHAnsi"/>
          <w:sz w:val="22"/>
          <w:szCs w:val="22"/>
        </w:rPr>
      </w:pPr>
    </w:p>
    <w:p w:rsidR="00A4244D" w:rsidRPr="00FB74D8" w:rsidRDefault="00512284" w:rsidP="00C038A7">
      <w:pPr>
        <w:pStyle w:val="Textopredeterminado"/>
        <w:numPr>
          <w:ilvl w:val="0"/>
          <w:numId w:val="47"/>
        </w:numPr>
        <w:ind w:left="0" w:firstLine="0"/>
        <w:jc w:val="both"/>
        <w:rPr>
          <w:rFonts w:asciiTheme="minorHAnsi" w:hAnsiTheme="minorHAnsi"/>
          <w:sz w:val="22"/>
          <w:szCs w:val="22"/>
        </w:rPr>
      </w:pPr>
      <w:r w:rsidRPr="00FB74D8">
        <w:rPr>
          <w:rFonts w:asciiTheme="minorHAnsi" w:hAnsiTheme="minorHAnsi"/>
          <w:sz w:val="22"/>
          <w:szCs w:val="22"/>
        </w:rPr>
        <w:t>La cuenta de pre</w:t>
      </w:r>
      <w:r w:rsidR="00F404B5" w:rsidRPr="00FB74D8">
        <w:rPr>
          <w:rFonts w:asciiTheme="minorHAnsi" w:hAnsiTheme="minorHAnsi"/>
          <w:sz w:val="22"/>
          <w:szCs w:val="22"/>
        </w:rPr>
        <w:t>supuesto de egresos ejercido</w:t>
      </w:r>
      <w:r w:rsidRPr="00FB74D8">
        <w:rPr>
          <w:rFonts w:asciiTheme="minorHAnsi" w:hAnsiTheme="minorHAnsi"/>
          <w:sz w:val="22"/>
          <w:szCs w:val="22"/>
        </w:rPr>
        <w:t>, refleja el presupuesto que se comprometió, se devengó y se ejerció, sin que se hiciera  el pago correspondiente.</w:t>
      </w:r>
      <w:r w:rsidR="00A4244D" w:rsidRPr="00FB74D8">
        <w:rPr>
          <w:rFonts w:asciiTheme="minorHAnsi" w:hAnsiTheme="minorHAnsi"/>
          <w:sz w:val="22"/>
          <w:szCs w:val="22"/>
        </w:rPr>
        <w:t xml:space="preserve"> </w:t>
      </w:r>
    </w:p>
    <w:p w:rsidR="00512284" w:rsidRPr="00FB74D8" w:rsidRDefault="00512284" w:rsidP="001F4F3F">
      <w:pPr>
        <w:pStyle w:val="Prrafodelista"/>
        <w:ind w:left="0"/>
        <w:jc w:val="both"/>
        <w:rPr>
          <w:rFonts w:asciiTheme="minorHAnsi" w:hAnsiTheme="minorHAnsi"/>
          <w:sz w:val="22"/>
          <w:szCs w:val="22"/>
        </w:rPr>
      </w:pPr>
    </w:p>
    <w:p w:rsidR="00E86028" w:rsidRDefault="00512284" w:rsidP="00C038A7">
      <w:pPr>
        <w:pStyle w:val="Textopredeterminado"/>
        <w:numPr>
          <w:ilvl w:val="0"/>
          <w:numId w:val="47"/>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pagado, reflej</w:t>
      </w:r>
      <w:r w:rsidR="00D07EDF">
        <w:rPr>
          <w:rFonts w:asciiTheme="minorHAnsi" w:hAnsiTheme="minorHAnsi"/>
          <w:sz w:val="22"/>
          <w:szCs w:val="22"/>
        </w:rPr>
        <w:t>a la cancelación de las obligaciones de pago mediante el desembolso de efectivo o cualquier otro medio.</w:t>
      </w:r>
    </w:p>
    <w:p w:rsidR="005B45F9" w:rsidRDefault="005B45F9" w:rsidP="005B45F9">
      <w:pPr>
        <w:pStyle w:val="Textopredeterminado"/>
        <w:jc w:val="both"/>
        <w:rPr>
          <w:rFonts w:asciiTheme="minorHAnsi" w:hAnsiTheme="minorHAnsi"/>
          <w:sz w:val="22"/>
          <w:szCs w:val="22"/>
        </w:rPr>
      </w:pPr>
    </w:p>
    <w:p w:rsidR="0081518B" w:rsidRDefault="0081518B" w:rsidP="001E5EFD">
      <w:pPr>
        <w:pStyle w:val="Textopredeterminado"/>
        <w:rPr>
          <w:rFonts w:asciiTheme="minorHAnsi" w:hAnsiTheme="minorHAnsi"/>
          <w:b/>
          <w:sz w:val="22"/>
          <w:szCs w:val="22"/>
        </w:rPr>
      </w:pPr>
    </w:p>
    <w:p w:rsidR="0081518B" w:rsidRDefault="0081518B" w:rsidP="001162C3">
      <w:pPr>
        <w:pStyle w:val="Textopredeterminado"/>
        <w:jc w:val="center"/>
        <w:rPr>
          <w:rFonts w:asciiTheme="minorHAnsi" w:hAnsiTheme="minorHAnsi"/>
          <w:b/>
          <w:sz w:val="22"/>
          <w:szCs w:val="22"/>
        </w:rPr>
      </w:pPr>
    </w:p>
    <w:p w:rsidR="00554AEC" w:rsidRPr="00FB74D8" w:rsidRDefault="00512284" w:rsidP="001162C3">
      <w:pPr>
        <w:pStyle w:val="Textopredeterminado"/>
        <w:jc w:val="center"/>
        <w:rPr>
          <w:rFonts w:asciiTheme="minorHAnsi" w:hAnsiTheme="minorHAnsi"/>
          <w:b/>
          <w:sz w:val="22"/>
          <w:szCs w:val="22"/>
        </w:rPr>
      </w:pPr>
      <w:r w:rsidRPr="00FB74D8">
        <w:rPr>
          <w:rFonts w:asciiTheme="minorHAnsi" w:hAnsiTheme="minorHAnsi"/>
          <w:b/>
          <w:sz w:val="22"/>
          <w:szCs w:val="22"/>
        </w:rPr>
        <w:t>NOTAS DE GESTION ADMINISTRATIVA</w:t>
      </w:r>
    </w:p>
    <w:p w:rsidR="00512284" w:rsidRPr="00FB74D8" w:rsidRDefault="00512284" w:rsidP="001162C3">
      <w:pPr>
        <w:pStyle w:val="Textopredeterminado"/>
        <w:ind w:hanging="216"/>
        <w:jc w:val="center"/>
        <w:rPr>
          <w:rFonts w:asciiTheme="minorHAnsi" w:hAnsiTheme="minorHAnsi"/>
          <w:b/>
          <w:sz w:val="22"/>
          <w:szCs w:val="22"/>
        </w:rPr>
      </w:pPr>
    </w:p>
    <w:p w:rsidR="001162C3"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NOTA 20</w:t>
      </w:r>
      <w:r w:rsidR="00C67C8A" w:rsidRPr="00FB74D8">
        <w:rPr>
          <w:rFonts w:asciiTheme="minorHAnsi" w:hAnsiTheme="minorHAnsi"/>
          <w:b/>
          <w:sz w:val="22"/>
          <w:szCs w:val="22"/>
        </w:rPr>
        <w:t>.-CONSTITUCION LEGAL</w:t>
      </w:r>
    </w:p>
    <w:p w:rsidR="002D50C6" w:rsidRDefault="002D50C6" w:rsidP="001F4F3F">
      <w:pPr>
        <w:pStyle w:val="Textopredeterminado"/>
        <w:jc w:val="both"/>
        <w:rPr>
          <w:rFonts w:asciiTheme="minorHAnsi" w:hAnsiTheme="minorHAnsi"/>
          <w:sz w:val="22"/>
          <w:szCs w:val="22"/>
        </w:rPr>
      </w:pPr>
    </w:p>
    <w:p w:rsidR="00D51945" w:rsidRPr="001162C3" w:rsidRDefault="00D51945" w:rsidP="001F4F3F">
      <w:pPr>
        <w:pStyle w:val="Textopredeterminado"/>
        <w:jc w:val="both"/>
        <w:rPr>
          <w:rFonts w:asciiTheme="minorHAnsi" w:hAnsiTheme="minorHAnsi"/>
          <w:b/>
          <w:sz w:val="22"/>
          <w:szCs w:val="22"/>
        </w:rPr>
      </w:pPr>
      <w:r w:rsidRPr="00FB74D8">
        <w:rPr>
          <w:rFonts w:asciiTheme="minorHAnsi" w:hAnsiTheme="minorHAnsi"/>
          <w:sz w:val="22"/>
          <w:szCs w:val="22"/>
        </w:rPr>
        <w:t>El Municipio de Guaymas, Sonora es una persona de derecho público con personalidad jurí</w:t>
      </w:r>
      <w:r w:rsidR="00C46A78" w:rsidRPr="00FB74D8">
        <w:rPr>
          <w:rFonts w:asciiTheme="minorHAnsi" w:hAnsiTheme="minorHAnsi"/>
          <w:sz w:val="22"/>
          <w:szCs w:val="22"/>
        </w:rPr>
        <w:t>dica y patrimonio propio</w:t>
      </w:r>
      <w:r w:rsidRPr="00FB74D8">
        <w:rPr>
          <w:rFonts w:asciiTheme="minorHAnsi" w:hAnsiTheme="minorHAnsi"/>
          <w:sz w:val="22"/>
          <w:szCs w:val="22"/>
        </w:rPr>
        <w:t>, constituido conforme a la Constitución Política de los Estados Unidos Mexicanos y la Constitución Política del Estado de Sonora.</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Siendo los municipios la base de la división territorial, política y administrativa del país, tendrán para el logro de sus fines, todas las facultades que estén asignadas expresamente en las leyes y reglamentos que los regulan. Las autoridades municipales tienen competencia exclusiva sobre su territorio y población, así como en su organización política y administrativa.</w:t>
      </w:r>
    </w:p>
    <w:p w:rsidR="00D51945" w:rsidRPr="00FB74D8" w:rsidRDefault="00D51945" w:rsidP="000C5782">
      <w:pPr>
        <w:pStyle w:val="Textopredeterminado"/>
        <w:ind w:firstLine="436"/>
        <w:jc w:val="both"/>
        <w:rPr>
          <w:rFonts w:asciiTheme="minorHAnsi" w:hAnsiTheme="minorHAnsi"/>
          <w:sz w:val="22"/>
          <w:szCs w:val="22"/>
        </w:rPr>
      </w:pPr>
    </w:p>
    <w:p w:rsidR="00CC48CE" w:rsidRPr="00FB74D8" w:rsidRDefault="00CC48CE" w:rsidP="001F4F3F">
      <w:pPr>
        <w:pStyle w:val="Textopredeterminado"/>
        <w:ind w:right="-164"/>
        <w:jc w:val="both"/>
        <w:rPr>
          <w:rFonts w:asciiTheme="minorHAnsi" w:hAnsiTheme="minorHAnsi"/>
          <w:b/>
          <w:sz w:val="22"/>
          <w:szCs w:val="22"/>
        </w:rPr>
      </w:pPr>
      <w:r w:rsidRPr="00FB74D8">
        <w:rPr>
          <w:rFonts w:asciiTheme="minorHAnsi" w:hAnsiTheme="minorHAnsi"/>
          <w:b/>
          <w:sz w:val="22"/>
          <w:szCs w:val="22"/>
        </w:rPr>
        <w:t>N</w:t>
      </w:r>
      <w:r w:rsidR="000A55A8" w:rsidRPr="00FB74D8">
        <w:rPr>
          <w:rFonts w:asciiTheme="minorHAnsi" w:hAnsiTheme="minorHAnsi"/>
          <w:b/>
          <w:sz w:val="22"/>
          <w:szCs w:val="22"/>
        </w:rPr>
        <w:t>OTA</w:t>
      </w:r>
      <w:r w:rsidR="003B4184" w:rsidRPr="00FB74D8">
        <w:rPr>
          <w:rFonts w:asciiTheme="minorHAnsi" w:hAnsiTheme="minorHAnsi"/>
          <w:b/>
          <w:sz w:val="22"/>
          <w:szCs w:val="22"/>
        </w:rPr>
        <w:t xml:space="preserve"> 21</w:t>
      </w:r>
      <w:r w:rsidR="00C67C8A" w:rsidRPr="00FB74D8">
        <w:rPr>
          <w:rFonts w:asciiTheme="minorHAnsi" w:hAnsiTheme="minorHAnsi"/>
          <w:b/>
          <w:sz w:val="22"/>
          <w:szCs w:val="22"/>
        </w:rPr>
        <w:t>.-OBJETO DE LA ENTIDAD</w:t>
      </w:r>
      <w:r w:rsidRPr="00FB74D8">
        <w:rPr>
          <w:rFonts w:asciiTheme="minorHAnsi" w:hAnsiTheme="minorHAnsi"/>
          <w:b/>
          <w:sz w:val="22"/>
          <w:szCs w:val="22"/>
        </w:rPr>
        <w:t>:</w:t>
      </w:r>
    </w:p>
    <w:p w:rsidR="00554AEC" w:rsidRPr="00FB74D8" w:rsidRDefault="00554AEC" w:rsidP="000C5782">
      <w:pPr>
        <w:pStyle w:val="Textopredeterminado"/>
        <w:ind w:hanging="216"/>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Conforme al artículo 137 de la Constitución Política del Estado de Sonora, el Municipio, dentro de sus respectivas jurisdicciones, tendrán a su cargo las funciones y servicios públicos siguientes: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Agua Potable, drenaje, alcantarillado, tratamiento y disposición de aguas residuales.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Alumbrado Público.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Limpia, recolección, traslado, tratamiento y disposición final de residuos.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Mercados y centrales de abasto.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Panteones.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Rastros.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Calles, Parques y Jardines y su equipamiento.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 xml:space="preserve">Seguridad Pública, en los términos del artículo 21 de la Constitución Federal, policía preventiva municipal y tránsito. </w:t>
      </w:r>
    </w:p>
    <w:p w:rsidR="00D51945" w:rsidRPr="00FB74D8" w:rsidRDefault="00D51945" w:rsidP="00C038A7">
      <w:pPr>
        <w:pStyle w:val="Textopredeterminado"/>
        <w:numPr>
          <w:ilvl w:val="0"/>
          <w:numId w:val="42"/>
        </w:numPr>
        <w:ind w:left="0" w:firstLine="0"/>
        <w:jc w:val="both"/>
        <w:rPr>
          <w:rFonts w:asciiTheme="minorHAnsi" w:hAnsiTheme="minorHAnsi"/>
          <w:sz w:val="22"/>
          <w:szCs w:val="22"/>
        </w:rPr>
      </w:pPr>
      <w:r w:rsidRPr="00FB74D8">
        <w:rPr>
          <w:rFonts w:asciiTheme="minorHAnsi" w:hAnsiTheme="minorHAnsi"/>
          <w:sz w:val="22"/>
          <w:szCs w:val="22"/>
        </w:rPr>
        <w:t>Los demás que el Congreso del Estado determine, según las condiciones territoriales y socioeconómicas de cada Municipio, así como su capacidad administrativa, técnica y financiera.</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 conformidad con los artículos 179, 180 y 181 de la Ley de Gobierno y Administración Municipal del Estado de Sonora, los municipios administrarán libremente su Hacienda, la cual se formará de los rendimientos de los bienes que les pertenezcan así como de las contribuciones y otros ingresos que establezcan las leyes fiscales. La Ley de Ingresos y el Presupuesto de Ingresos establecerán anualmente los ingresos ordinarios que constituirán la Hacienda Pública Municipal, así como los montos de las cantidades estimadas que se recaudarán en el ejercicio fiscal de que se trate, y regirán del 1o. de enero hasta el </w:t>
      </w:r>
      <w:r w:rsidR="00FB1E53">
        <w:rPr>
          <w:rFonts w:asciiTheme="minorHAnsi" w:hAnsiTheme="minorHAnsi"/>
          <w:sz w:val="22"/>
          <w:szCs w:val="22"/>
        </w:rPr>
        <w:t xml:space="preserve">31 de diciembre </w:t>
      </w:r>
      <w:r w:rsidRPr="00FB74D8">
        <w:rPr>
          <w:rFonts w:asciiTheme="minorHAnsi" w:hAnsiTheme="minorHAnsi"/>
          <w:sz w:val="22"/>
          <w:szCs w:val="22"/>
        </w:rPr>
        <w:t>del año que corresponda. Los Ayuntamientos no podrán cobrar contribuciones que no estén establecidas en la Ley de Ingresos del Municipio o sean decretadas por el Congreso del Estado. Adicionalmente se establece que el Ayuntamiento deberá someter anualmente al examen y aprobación del Congreso del Estado, su proyecto de Ley de Ingresos y Presupuesto de Ingresos. De no cumplir con lo anterior, el Congreso declarará aplicable para el siguiente ejercicio fiscal la Ley de Ingresos y el Presupuesto de Ingresos que se encuentren vigentes. Asimismo, el Ayuntamiento propondrá al Congreso, las cuotas, tasas y tarifas aplicables a impuestos, derechos, contribuciones de mejoras y las tablas de valores unitarios de suelo y construcciones que sirvan de base para el cobro de las contribuciones sobre la propiedad inmobiliaria.</w:t>
      </w:r>
    </w:p>
    <w:p w:rsidR="00D51945" w:rsidRPr="00FB74D8" w:rsidRDefault="00D51945" w:rsidP="001F4F3F">
      <w:pPr>
        <w:pStyle w:val="Textopredeterminado"/>
        <w:jc w:val="both"/>
        <w:rPr>
          <w:rFonts w:asciiTheme="minorHAnsi" w:hAnsiTheme="minorHAnsi"/>
          <w:sz w:val="22"/>
          <w:szCs w:val="22"/>
        </w:rPr>
      </w:pPr>
    </w:p>
    <w:p w:rsidR="00554AEC" w:rsidRPr="00FB74D8" w:rsidRDefault="00CC48CE" w:rsidP="001F4F3F">
      <w:pPr>
        <w:pStyle w:val="Textopredeterminado"/>
        <w:jc w:val="both"/>
        <w:rPr>
          <w:rFonts w:asciiTheme="minorHAnsi" w:hAnsiTheme="minorHAnsi"/>
          <w:b/>
          <w:sz w:val="22"/>
          <w:szCs w:val="22"/>
        </w:rPr>
      </w:pPr>
      <w:r w:rsidRPr="00FB74D8">
        <w:rPr>
          <w:rFonts w:asciiTheme="minorHAnsi" w:hAnsiTheme="minorHAnsi"/>
          <w:b/>
          <w:sz w:val="22"/>
          <w:szCs w:val="22"/>
        </w:rPr>
        <w:t>N</w:t>
      </w:r>
      <w:r w:rsidR="000A55A8" w:rsidRPr="00FB74D8">
        <w:rPr>
          <w:rFonts w:asciiTheme="minorHAnsi" w:hAnsiTheme="minorHAnsi"/>
          <w:b/>
          <w:sz w:val="22"/>
          <w:szCs w:val="22"/>
        </w:rPr>
        <w:t xml:space="preserve">OTA </w:t>
      </w:r>
      <w:r w:rsidR="003B4184" w:rsidRPr="00FB74D8">
        <w:rPr>
          <w:rFonts w:asciiTheme="minorHAnsi" w:hAnsiTheme="minorHAnsi"/>
          <w:b/>
          <w:sz w:val="22"/>
          <w:szCs w:val="22"/>
        </w:rPr>
        <w:t xml:space="preserve"> 22</w:t>
      </w:r>
      <w:r w:rsidRPr="00FB74D8">
        <w:rPr>
          <w:rFonts w:asciiTheme="minorHAnsi" w:hAnsiTheme="minorHAnsi"/>
          <w:b/>
          <w:sz w:val="22"/>
          <w:szCs w:val="22"/>
        </w:rPr>
        <w:t xml:space="preserve">.- </w:t>
      </w:r>
      <w:r w:rsidR="00C67C8A" w:rsidRPr="00FB74D8">
        <w:rPr>
          <w:rFonts w:asciiTheme="minorHAnsi" w:hAnsiTheme="minorHAnsi"/>
          <w:b/>
          <w:sz w:val="22"/>
          <w:szCs w:val="22"/>
        </w:rPr>
        <w:t>ÓRGANO DE GOBIERNO</w:t>
      </w:r>
      <w:r w:rsidR="000A55A8" w:rsidRPr="00FB74D8">
        <w:rPr>
          <w:rFonts w:asciiTheme="minorHAnsi" w:hAnsiTheme="minorHAnsi"/>
          <w:b/>
          <w:sz w:val="22"/>
          <w:szCs w:val="22"/>
        </w:rPr>
        <w:t>:</w:t>
      </w:r>
    </w:p>
    <w:p w:rsidR="00D51945" w:rsidRPr="00FB74D8" w:rsidRDefault="00D51945" w:rsidP="001F4F3F">
      <w:pPr>
        <w:pStyle w:val="Textopredeterminado"/>
        <w:jc w:val="both"/>
        <w:rPr>
          <w:rFonts w:asciiTheme="minorHAnsi" w:hAnsiTheme="minorHAnsi"/>
          <w:b/>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De conformidad con lo establecido en el artículo 115 de la Constitución Política de los Estados Unidos Mexicanos, de los artículos 2, 3, 4, 24 y 25 de la Ley de Gobierno y Administración Municipal del Estado de Sonora y de los artículos 128 y 130 de la Constitución Política del Estado de Sonora, el Municipio será gobernado por un Ayuntamiento electo mediante el voto popular directo; integrado por un Presidente Municipal, un Síndico y los Regidores que sean designados por sufragio popular, directo, libre y secreto.</w:t>
      </w:r>
    </w:p>
    <w:p w:rsidR="000A55A8" w:rsidRPr="00FB74D8" w:rsidRDefault="000A55A8" w:rsidP="001F4F3F">
      <w:pPr>
        <w:pStyle w:val="Textopredeterminado"/>
        <w:jc w:val="both"/>
        <w:rPr>
          <w:rFonts w:asciiTheme="minorHAnsi" w:hAnsiTheme="minorHAnsi"/>
          <w:b/>
          <w:sz w:val="22"/>
          <w:szCs w:val="22"/>
        </w:rPr>
      </w:pPr>
    </w:p>
    <w:p w:rsidR="000A55A8" w:rsidRPr="00FB74D8" w:rsidRDefault="00C67C8A" w:rsidP="001F4F3F">
      <w:pPr>
        <w:pStyle w:val="Textopredeterminado"/>
        <w:jc w:val="both"/>
        <w:rPr>
          <w:rFonts w:asciiTheme="minorHAnsi" w:hAnsiTheme="minorHAnsi"/>
          <w:b/>
          <w:sz w:val="22"/>
          <w:szCs w:val="22"/>
        </w:rPr>
      </w:pPr>
      <w:r w:rsidRPr="00FB74D8">
        <w:rPr>
          <w:rFonts w:asciiTheme="minorHAnsi" w:hAnsiTheme="minorHAnsi"/>
          <w:b/>
          <w:sz w:val="22"/>
          <w:szCs w:val="22"/>
        </w:rPr>
        <w:t>N</w:t>
      </w:r>
      <w:r w:rsidR="003B4184" w:rsidRPr="00FB74D8">
        <w:rPr>
          <w:rFonts w:asciiTheme="minorHAnsi" w:hAnsiTheme="minorHAnsi"/>
          <w:b/>
          <w:sz w:val="22"/>
          <w:szCs w:val="22"/>
        </w:rPr>
        <w:t>OTA 23</w:t>
      </w:r>
      <w:r w:rsidRPr="00FB74D8">
        <w:rPr>
          <w:rFonts w:asciiTheme="minorHAnsi" w:hAnsiTheme="minorHAnsi"/>
          <w:b/>
          <w:sz w:val="22"/>
          <w:szCs w:val="22"/>
        </w:rPr>
        <w:t>.- INTEGRACIÓN DEL PATRIMONIO</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 acuerdo a la Ley de Ingresos y Presupuesto de Ingresos del Ayuntamiento del Municipio de la Heroica Guaymas, Sonora, </w:t>
      </w:r>
      <w:r w:rsidR="001E3CDF" w:rsidRPr="00FB74D8">
        <w:rPr>
          <w:rFonts w:asciiTheme="minorHAnsi" w:hAnsiTheme="minorHAnsi"/>
          <w:sz w:val="22"/>
          <w:szCs w:val="22"/>
        </w:rPr>
        <w:t xml:space="preserve">para el ejercicio fiscal de </w:t>
      </w:r>
      <w:r w:rsidR="000B2C3E">
        <w:rPr>
          <w:rFonts w:asciiTheme="minorHAnsi" w:hAnsiTheme="minorHAnsi"/>
          <w:sz w:val="22"/>
          <w:szCs w:val="22"/>
        </w:rPr>
        <w:t>20</w:t>
      </w:r>
      <w:r w:rsidR="00BA5E8F">
        <w:rPr>
          <w:rFonts w:asciiTheme="minorHAnsi" w:hAnsiTheme="minorHAnsi"/>
          <w:sz w:val="22"/>
          <w:szCs w:val="22"/>
        </w:rPr>
        <w:t>20</w:t>
      </w:r>
      <w:r w:rsidRPr="00FB74D8">
        <w:rPr>
          <w:rFonts w:asciiTheme="minorHAnsi" w:hAnsiTheme="minorHAnsi"/>
          <w:sz w:val="22"/>
          <w:szCs w:val="22"/>
        </w:rPr>
        <w:t xml:space="preserve"> se obtendrían ingresos por los siguientes conceptos, con sus principales componentes:</w:t>
      </w:r>
    </w:p>
    <w:p w:rsidR="00D51945" w:rsidRPr="00FB74D8" w:rsidRDefault="00D51945"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Impuestos: Predial y sobre traslación de dominio de bienes inmuebles.</w:t>
      </w:r>
    </w:p>
    <w:p w:rsidR="00D51945" w:rsidRPr="00FB74D8" w:rsidRDefault="00D51945"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Derechos: Alumbrado público y por desarrollo urbano.</w:t>
      </w:r>
    </w:p>
    <w:p w:rsidR="00D51945" w:rsidRPr="00FB74D8" w:rsidRDefault="00D51945"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Productos: Enajenación de inmuebles del dominio privado.</w:t>
      </w:r>
    </w:p>
    <w:p w:rsidR="00D51945" w:rsidRPr="00FB74D8" w:rsidRDefault="00D51945"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lastRenderedPageBreak/>
        <w:t>Aprovechamientos: Concesiones de zona federal, multas y donativos.</w:t>
      </w:r>
    </w:p>
    <w:p w:rsidR="00D51945" w:rsidRPr="00FB74D8" w:rsidRDefault="00D51945"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Ingresos de entidades paramunicipales.</w:t>
      </w:r>
    </w:p>
    <w:p w:rsidR="00D51945" w:rsidRPr="00FB74D8" w:rsidRDefault="00D51945"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Participaciones y aportaciones federales y estatales.</w:t>
      </w:r>
    </w:p>
    <w:p w:rsidR="00D51945" w:rsidRPr="00FB74D8" w:rsidRDefault="00D51945" w:rsidP="00C038A7">
      <w:pPr>
        <w:pStyle w:val="Textopredeterminado"/>
        <w:numPr>
          <w:ilvl w:val="0"/>
          <w:numId w:val="43"/>
        </w:numPr>
        <w:ind w:left="0" w:firstLine="0"/>
        <w:jc w:val="both"/>
        <w:rPr>
          <w:rFonts w:asciiTheme="minorHAnsi" w:hAnsiTheme="minorHAnsi"/>
          <w:sz w:val="22"/>
          <w:szCs w:val="22"/>
        </w:rPr>
      </w:pPr>
      <w:r w:rsidRPr="00FB74D8">
        <w:rPr>
          <w:rFonts w:asciiTheme="minorHAnsi" w:hAnsiTheme="minorHAnsi"/>
          <w:sz w:val="22"/>
          <w:szCs w:val="22"/>
        </w:rPr>
        <w:t>Convenios de asignación de recursos federales y estatales.</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Las participaciones y aportaciones federales se rigen a través del Convenio de Adhesión al Sistema Nacional de Coordinación Fiscal, Ley de Coordinación Fiscal y Ley de Coordinación Fiscal del Estado de Sonora. Conforme a lo anterior, el Ayuntamiento recibe las participaciones y aportaciones federales a través del Gobierno del Estado de Sonora.</w:t>
      </w:r>
    </w:p>
    <w:p w:rsidR="004A5AA6" w:rsidRPr="00FB74D8" w:rsidRDefault="004A5AA6" w:rsidP="001F4F3F">
      <w:pPr>
        <w:pStyle w:val="Textopredeterminado"/>
        <w:jc w:val="both"/>
        <w:rPr>
          <w:rFonts w:asciiTheme="minorHAnsi" w:hAnsiTheme="minorHAnsi"/>
          <w:sz w:val="22"/>
          <w:szCs w:val="22"/>
        </w:rPr>
      </w:pPr>
    </w:p>
    <w:p w:rsidR="00A73B4F" w:rsidRDefault="00A73B4F" w:rsidP="001F4F3F">
      <w:pPr>
        <w:pStyle w:val="Textopredeterminado"/>
        <w:jc w:val="both"/>
        <w:rPr>
          <w:rFonts w:asciiTheme="minorHAnsi" w:hAnsiTheme="minorHAnsi"/>
          <w:b/>
          <w:sz w:val="22"/>
          <w:szCs w:val="22"/>
        </w:rPr>
      </w:pPr>
    </w:p>
    <w:p w:rsidR="000A55A8"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NOTA 24</w:t>
      </w:r>
      <w:r w:rsidR="00C67C8A" w:rsidRPr="00FB74D8">
        <w:rPr>
          <w:rFonts w:asciiTheme="minorHAnsi" w:hAnsiTheme="minorHAnsi"/>
          <w:b/>
          <w:sz w:val="22"/>
          <w:szCs w:val="22"/>
        </w:rPr>
        <w:t>.-POLÍTICAS CONTABLES</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3916EC" w:rsidRDefault="003916EC" w:rsidP="001F4F3F">
      <w:pPr>
        <w:pStyle w:val="Textopredeterminado"/>
        <w:jc w:val="both"/>
        <w:rPr>
          <w:rFonts w:asciiTheme="minorHAnsi" w:hAnsiTheme="minorHAnsi"/>
          <w:b/>
          <w:sz w:val="22"/>
          <w:szCs w:val="22"/>
        </w:rPr>
      </w:pPr>
    </w:p>
    <w:p w:rsidR="000A55A8"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C67C8A" w:rsidRPr="00FB74D8">
        <w:rPr>
          <w:rFonts w:asciiTheme="minorHAnsi" w:hAnsiTheme="minorHAnsi"/>
          <w:b/>
          <w:sz w:val="22"/>
          <w:szCs w:val="22"/>
        </w:rPr>
        <w:t>.1.- FORMULACIÓN DE ESTADOS FINANCIEROS</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0A55A8" w:rsidRPr="00FB74D8" w:rsidRDefault="000A55A8" w:rsidP="001F4F3F">
      <w:pPr>
        <w:pStyle w:val="Textopredeterminado"/>
        <w:jc w:val="both"/>
        <w:rPr>
          <w:rFonts w:asciiTheme="minorHAnsi" w:hAnsiTheme="minorHAnsi"/>
          <w:sz w:val="22"/>
          <w:szCs w:val="22"/>
        </w:rPr>
      </w:pPr>
      <w:r w:rsidRPr="00FB74D8">
        <w:rPr>
          <w:rFonts w:asciiTheme="minorHAnsi" w:hAnsiTheme="minorHAnsi"/>
          <w:b/>
          <w:sz w:val="22"/>
          <w:szCs w:val="22"/>
        </w:rPr>
        <w:t xml:space="preserve">   </w:t>
      </w:r>
      <w:r w:rsidRPr="00FB74D8">
        <w:rPr>
          <w:rFonts w:asciiTheme="minorHAnsi" w:hAnsiTheme="minorHAnsi"/>
          <w:sz w:val="22"/>
          <w:szCs w:val="22"/>
        </w:rPr>
        <w:t xml:space="preserve">Los estados financieros básicos del Municipio de Guaymas, Sonora, y sus notas aclaratorias del </w:t>
      </w:r>
      <w:r w:rsidR="00DB44B2">
        <w:rPr>
          <w:rFonts w:asciiTheme="minorHAnsi" w:hAnsiTheme="minorHAnsi"/>
          <w:sz w:val="22"/>
          <w:szCs w:val="22"/>
        </w:rPr>
        <w:t>período</w:t>
      </w:r>
      <w:r w:rsidRPr="00FB74D8">
        <w:rPr>
          <w:rFonts w:asciiTheme="minorHAnsi" w:hAnsiTheme="minorHAnsi"/>
          <w:sz w:val="22"/>
          <w:szCs w:val="22"/>
        </w:rPr>
        <w:t xml:space="preserve"> que termin</w:t>
      </w:r>
      <w:r w:rsidR="005D6A3F">
        <w:rPr>
          <w:rFonts w:asciiTheme="minorHAnsi" w:hAnsiTheme="minorHAnsi"/>
          <w:sz w:val="22"/>
          <w:szCs w:val="22"/>
        </w:rPr>
        <w:t xml:space="preserve">ó el </w:t>
      </w:r>
      <w:r w:rsidR="003D3301">
        <w:rPr>
          <w:rFonts w:asciiTheme="minorHAnsi" w:hAnsiTheme="minorHAnsi"/>
          <w:sz w:val="22"/>
          <w:szCs w:val="22"/>
        </w:rPr>
        <w:t>31 de diciembre de 2020</w:t>
      </w:r>
      <w:r w:rsidRPr="00FB74D8">
        <w:rPr>
          <w:rFonts w:asciiTheme="minorHAnsi" w:hAnsiTheme="minorHAnsi"/>
          <w:sz w:val="22"/>
          <w:szCs w:val="22"/>
        </w:rPr>
        <w:t>, están expresados a su valor histórico, considerando los principios de contabilidad gubernamental que se aplican a este tipo de entidades, siendo también expresados dichos estados financieros tomando como base las disposiciones aplicables establecidas en la Ley General de Contabilidad Gubernamental y las resoluciones emitidas por el Consejo Nacional de Armonización Contable ( CONAC )</w:t>
      </w:r>
      <w:r w:rsidR="001504FD" w:rsidRPr="00FB74D8">
        <w:rPr>
          <w:rFonts w:asciiTheme="minorHAnsi" w:hAnsiTheme="minorHAnsi"/>
          <w:sz w:val="22"/>
          <w:szCs w:val="22"/>
        </w:rPr>
        <w:t>.</w:t>
      </w:r>
    </w:p>
    <w:p w:rsidR="00D51945" w:rsidRPr="00FB74D8" w:rsidRDefault="00D51945" w:rsidP="001F4F3F">
      <w:pPr>
        <w:pStyle w:val="Textopredeterminado"/>
        <w:jc w:val="both"/>
        <w:rPr>
          <w:rFonts w:asciiTheme="minorHAnsi" w:hAnsiTheme="minorHAnsi"/>
          <w:sz w:val="22"/>
          <w:szCs w:val="22"/>
        </w:rPr>
      </w:pPr>
    </w:p>
    <w:p w:rsidR="003916EC" w:rsidRDefault="003916EC" w:rsidP="001F4F3F">
      <w:pPr>
        <w:pStyle w:val="Textopredeterminado"/>
        <w:jc w:val="both"/>
        <w:rPr>
          <w:rFonts w:asciiTheme="minorHAnsi" w:hAnsiTheme="minorHAnsi"/>
          <w:b/>
          <w:sz w:val="22"/>
          <w:szCs w:val="22"/>
        </w:rPr>
      </w:pPr>
    </w:p>
    <w:p w:rsidR="001504FD"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.2 Activos fijos:</w:t>
      </w:r>
    </w:p>
    <w:p w:rsidR="001504FD" w:rsidRPr="00FB74D8" w:rsidRDefault="001504FD" w:rsidP="001F4F3F">
      <w:pPr>
        <w:pStyle w:val="Textopredeterminado"/>
        <w:jc w:val="both"/>
        <w:rPr>
          <w:rFonts w:asciiTheme="minorHAnsi" w:hAnsiTheme="minorHAnsi"/>
          <w:sz w:val="22"/>
          <w:szCs w:val="22"/>
        </w:rPr>
      </w:pPr>
    </w:p>
    <w:p w:rsidR="001504FD"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El municipio de Guaymas, Sonora, mantiene la política de contabilizar estos activos a su valor histórico, considerando las fuentes de origen:</w:t>
      </w:r>
    </w:p>
    <w:p w:rsidR="0019109B" w:rsidRPr="00FB74D8" w:rsidRDefault="0019109B"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a).- Al costo de adquisición de las partidas compradas en forma directa incluyendo el IVA.</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b).- Al valor de los bienes que le sean donados, según el a</w:t>
      </w:r>
      <w:r w:rsidR="00A03145" w:rsidRPr="00FB74D8">
        <w:rPr>
          <w:rFonts w:asciiTheme="minorHAnsi" w:hAnsiTheme="minorHAnsi"/>
          <w:sz w:val="22"/>
          <w:szCs w:val="22"/>
        </w:rPr>
        <w:t>cta de donación correspondiente.</w:t>
      </w:r>
    </w:p>
    <w:p w:rsidR="00A03145" w:rsidRPr="00FB74D8" w:rsidRDefault="00A03145" w:rsidP="001F4F3F">
      <w:pPr>
        <w:pStyle w:val="Textopredeterminado"/>
        <w:jc w:val="both"/>
        <w:rPr>
          <w:rFonts w:asciiTheme="minorHAnsi" w:hAnsiTheme="minorHAnsi"/>
          <w:sz w:val="22"/>
          <w:szCs w:val="22"/>
        </w:rPr>
      </w:pPr>
    </w:p>
    <w:p w:rsidR="003916EC" w:rsidRDefault="003916EC" w:rsidP="001F4F3F">
      <w:pPr>
        <w:pStyle w:val="Textopredeterminado"/>
        <w:jc w:val="both"/>
        <w:rPr>
          <w:rFonts w:asciiTheme="minorHAnsi" w:hAnsiTheme="minorHAnsi"/>
          <w:b/>
          <w:sz w:val="22"/>
          <w:szCs w:val="22"/>
        </w:rPr>
      </w:pPr>
    </w:p>
    <w:p w:rsidR="00554AEC"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.3.- Depreciaciones:</w:t>
      </w:r>
    </w:p>
    <w:p w:rsidR="001504FD" w:rsidRPr="00FB74D8" w:rsidRDefault="001504FD" w:rsidP="001F4F3F">
      <w:pPr>
        <w:pStyle w:val="Textopredeterminado"/>
        <w:jc w:val="both"/>
        <w:rPr>
          <w:rFonts w:asciiTheme="minorHAnsi" w:hAnsiTheme="minorHAnsi"/>
          <w:b/>
          <w:sz w:val="22"/>
          <w:szCs w:val="22"/>
        </w:rPr>
      </w:pPr>
    </w:p>
    <w:p w:rsidR="00A03145" w:rsidRPr="00616DAC" w:rsidRDefault="00616DAC" w:rsidP="001F4F3F">
      <w:pPr>
        <w:pStyle w:val="Textopredeterminado"/>
        <w:jc w:val="both"/>
        <w:rPr>
          <w:rFonts w:asciiTheme="minorHAnsi" w:hAnsiTheme="minorHAnsi"/>
          <w:sz w:val="22"/>
          <w:szCs w:val="22"/>
        </w:rPr>
      </w:pPr>
      <w:r w:rsidRPr="00616DAC">
        <w:rPr>
          <w:rFonts w:asciiTheme="minorHAnsi" w:hAnsiTheme="minorHAnsi"/>
          <w:sz w:val="22"/>
          <w:szCs w:val="22"/>
        </w:rPr>
        <w:t xml:space="preserve">A partir del ejercicio 2012 los activos deberán cargarse a la cuenta de activos fijos sin afectar el patrimonio y están sujetas al cálculo de la depreciación, apegándose a los porcentajes establecidos en los Parámetros de estimación de la Vida Útil,  emitidos  por el CONAC, en lo que se refiere a las depreciaciones, durante el </w:t>
      </w:r>
      <w:r>
        <w:rPr>
          <w:rFonts w:asciiTheme="minorHAnsi" w:hAnsiTheme="minorHAnsi"/>
          <w:sz w:val="22"/>
          <w:szCs w:val="22"/>
        </w:rPr>
        <w:t>cuarto</w:t>
      </w:r>
      <w:r w:rsidRPr="00616DAC">
        <w:rPr>
          <w:rFonts w:asciiTheme="minorHAnsi" w:hAnsiTheme="minorHAnsi"/>
          <w:sz w:val="22"/>
          <w:szCs w:val="22"/>
        </w:rPr>
        <w:t xml:space="preserve"> trimestre de 2019 se reconoció la depreciación de los ejercicios 2017 y 2018.</w:t>
      </w:r>
    </w:p>
    <w:p w:rsidR="003916EC" w:rsidRPr="00616DAC" w:rsidRDefault="003916EC" w:rsidP="001F4F3F">
      <w:pPr>
        <w:pStyle w:val="Textopredeterminado"/>
        <w:jc w:val="both"/>
        <w:rPr>
          <w:rFonts w:asciiTheme="minorHAnsi" w:hAnsiTheme="minorHAnsi"/>
          <w:b/>
          <w:sz w:val="22"/>
          <w:szCs w:val="22"/>
        </w:rPr>
      </w:pPr>
    </w:p>
    <w:p w:rsidR="001504FD"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.4.-Prestaciones laborales:</w:t>
      </w:r>
    </w:p>
    <w:p w:rsidR="001504FD" w:rsidRPr="00FB74D8" w:rsidRDefault="001504FD" w:rsidP="001F4F3F">
      <w:pPr>
        <w:pStyle w:val="Textopredeterminado"/>
        <w:jc w:val="both"/>
        <w:rPr>
          <w:rFonts w:asciiTheme="minorHAnsi" w:hAnsiTheme="minorHAnsi"/>
          <w:sz w:val="22"/>
          <w:szCs w:val="22"/>
        </w:rPr>
      </w:pPr>
    </w:p>
    <w:p w:rsidR="001504FD"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El Municipio de Guaymas, Sonora, ha tenido por política contable no considerar todas las prestaciones de carácter laboral de sus trabajadores sindicalizados y de confianza, tales como primas de antigüedad, indemnizaciones por terminación de la relación de trabajo, riesgos de trabajo, etc.</w:t>
      </w:r>
      <w:r w:rsidR="001567CC" w:rsidRPr="00FB74D8">
        <w:rPr>
          <w:rFonts w:asciiTheme="minorHAnsi" w:hAnsiTheme="minorHAnsi"/>
          <w:sz w:val="22"/>
          <w:szCs w:val="22"/>
        </w:rPr>
        <w:t xml:space="preserve">, </w:t>
      </w:r>
      <w:r w:rsidR="00143E30">
        <w:rPr>
          <w:rFonts w:asciiTheme="minorHAnsi" w:hAnsiTheme="minorHAnsi"/>
          <w:sz w:val="22"/>
          <w:szCs w:val="22"/>
        </w:rPr>
        <w:t>que corresponden a cada ejercicio.</w:t>
      </w:r>
    </w:p>
    <w:p w:rsidR="00143E30" w:rsidRDefault="00143E30" w:rsidP="001F4F3F">
      <w:pPr>
        <w:pStyle w:val="Textopredeterminado"/>
        <w:jc w:val="both"/>
        <w:rPr>
          <w:rFonts w:asciiTheme="minorHAnsi" w:hAnsiTheme="minorHAnsi"/>
          <w:sz w:val="22"/>
          <w:szCs w:val="22"/>
        </w:rPr>
      </w:pPr>
    </w:p>
    <w:p w:rsidR="00143E30" w:rsidRPr="00143E30" w:rsidRDefault="00143E30" w:rsidP="00143E30">
      <w:pPr>
        <w:jc w:val="both"/>
        <w:rPr>
          <w:rFonts w:asciiTheme="minorHAnsi" w:hAnsiTheme="minorHAnsi" w:cstheme="minorHAnsi"/>
          <w:sz w:val="22"/>
          <w:szCs w:val="22"/>
        </w:rPr>
      </w:pPr>
      <w:r w:rsidRPr="00143E30">
        <w:rPr>
          <w:rFonts w:asciiTheme="minorHAnsi" w:hAnsiTheme="minorHAnsi" w:cstheme="minorHAnsi"/>
          <w:sz w:val="22"/>
          <w:szCs w:val="22"/>
        </w:rPr>
        <w:lastRenderedPageBreak/>
        <w:t>Sin embargo  durante el ejercicio 2020 se solicitó a una firma especializada en cálculos actuariales, el llevar a cabo el cálculo  de todos los montos que corresponden a dichas prestaciones laborales, habiendo obtenido el siguiente resultado que corresponde únicamente a empleados sindicalizados en activo y jubilados y pensionados:</w:t>
      </w:r>
    </w:p>
    <w:p w:rsidR="00143E30" w:rsidRPr="00143E30" w:rsidRDefault="00143E30" w:rsidP="00143E30">
      <w:pPr>
        <w:jc w:val="both"/>
        <w:rPr>
          <w:rFonts w:asciiTheme="minorHAnsi" w:hAnsiTheme="minorHAnsi" w:cstheme="minorHAnsi"/>
          <w:sz w:val="22"/>
          <w:szCs w:val="22"/>
        </w:rPr>
      </w:pPr>
    </w:p>
    <w:p w:rsidR="00143E30" w:rsidRPr="00143E30" w:rsidRDefault="00143E30" w:rsidP="00143E30">
      <w:pPr>
        <w:jc w:val="both"/>
        <w:rPr>
          <w:rFonts w:asciiTheme="minorHAnsi" w:hAnsiTheme="minorHAnsi" w:cstheme="minorHAnsi"/>
          <w:sz w:val="22"/>
          <w:szCs w:val="22"/>
        </w:rPr>
      </w:pPr>
      <w:r w:rsidRPr="00143E30">
        <w:rPr>
          <w:rFonts w:asciiTheme="minorHAnsi" w:hAnsiTheme="minorHAnsi" w:cstheme="minorHAnsi"/>
          <w:sz w:val="22"/>
          <w:szCs w:val="22"/>
        </w:rPr>
        <w:t xml:space="preserve">Trabajadores activos                                             </w:t>
      </w:r>
      <w:r>
        <w:rPr>
          <w:rFonts w:asciiTheme="minorHAnsi" w:hAnsiTheme="minorHAnsi" w:cstheme="minorHAnsi"/>
          <w:sz w:val="22"/>
          <w:szCs w:val="22"/>
        </w:rPr>
        <w:t xml:space="preserve"> </w:t>
      </w:r>
      <w:r w:rsidRPr="00143E30">
        <w:rPr>
          <w:rFonts w:asciiTheme="minorHAnsi" w:hAnsiTheme="minorHAnsi" w:cstheme="minorHAnsi"/>
          <w:sz w:val="22"/>
          <w:szCs w:val="22"/>
        </w:rPr>
        <w:t xml:space="preserve">   19,726,849     </w:t>
      </w:r>
    </w:p>
    <w:p w:rsidR="00143E30" w:rsidRPr="00143E30" w:rsidRDefault="00143E30" w:rsidP="00143E30">
      <w:pPr>
        <w:jc w:val="both"/>
        <w:rPr>
          <w:rFonts w:asciiTheme="minorHAnsi" w:hAnsiTheme="minorHAnsi" w:cstheme="minorHAnsi"/>
          <w:sz w:val="22"/>
          <w:szCs w:val="22"/>
        </w:rPr>
      </w:pPr>
      <w:r w:rsidRPr="00143E30">
        <w:rPr>
          <w:rFonts w:asciiTheme="minorHAnsi" w:hAnsiTheme="minorHAnsi" w:cstheme="minorHAnsi"/>
          <w:sz w:val="22"/>
          <w:szCs w:val="22"/>
        </w:rPr>
        <w:t xml:space="preserve">Pensiones y jubilaciones                                     </w:t>
      </w:r>
      <w:r>
        <w:rPr>
          <w:rFonts w:asciiTheme="minorHAnsi" w:hAnsiTheme="minorHAnsi" w:cstheme="minorHAnsi"/>
          <w:sz w:val="22"/>
          <w:szCs w:val="22"/>
        </w:rPr>
        <w:t xml:space="preserve"> </w:t>
      </w:r>
      <w:r w:rsidRPr="003909EB">
        <w:rPr>
          <w:rFonts w:asciiTheme="minorHAnsi" w:hAnsiTheme="minorHAnsi" w:cstheme="minorHAnsi"/>
          <w:sz w:val="22"/>
          <w:szCs w:val="22"/>
          <w:u w:val="single"/>
        </w:rPr>
        <w:t>$612</w:t>
      </w:r>
      <w:proofErr w:type="gramStart"/>
      <w:r w:rsidRPr="003909EB">
        <w:rPr>
          <w:rFonts w:asciiTheme="minorHAnsi" w:hAnsiTheme="minorHAnsi" w:cstheme="minorHAnsi"/>
          <w:sz w:val="22"/>
          <w:szCs w:val="22"/>
          <w:u w:val="single"/>
        </w:rPr>
        <w:t>,486,597</w:t>
      </w:r>
      <w:proofErr w:type="gramEnd"/>
      <w:r w:rsidRPr="00143E30">
        <w:rPr>
          <w:rFonts w:asciiTheme="minorHAnsi" w:hAnsiTheme="minorHAnsi" w:cstheme="minorHAnsi"/>
          <w:sz w:val="22"/>
          <w:szCs w:val="22"/>
        </w:rPr>
        <w:t xml:space="preserve"> </w:t>
      </w:r>
    </w:p>
    <w:p w:rsidR="00143E30" w:rsidRPr="00143E30" w:rsidRDefault="00143E30" w:rsidP="00143E30">
      <w:pPr>
        <w:jc w:val="both"/>
        <w:rPr>
          <w:rFonts w:asciiTheme="minorHAnsi" w:hAnsiTheme="minorHAnsi" w:cstheme="minorHAnsi"/>
          <w:sz w:val="22"/>
          <w:szCs w:val="22"/>
        </w:rPr>
      </w:pPr>
      <w:r w:rsidRPr="00143E30">
        <w:rPr>
          <w:rFonts w:asciiTheme="minorHAnsi" w:hAnsiTheme="minorHAnsi" w:cstheme="minorHAnsi"/>
          <w:sz w:val="22"/>
          <w:szCs w:val="22"/>
        </w:rPr>
        <w:t xml:space="preserve">                                                                                  $632,213,446 </w:t>
      </w:r>
    </w:p>
    <w:p w:rsidR="00143E30" w:rsidRPr="00143E30" w:rsidRDefault="00143E30" w:rsidP="00143E30">
      <w:pPr>
        <w:jc w:val="both"/>
        <w:rPr>
          <w:rFonts w:asciiTheme="minorHAnsi" w:hAnsiTheme="minorHAnsi" w:cstheme="minorHAnsi"/>
          <w:sz w:val="22"/>
          <w:szCs w:val="22"/>
        </w:rPr>
      </w:pPr>
    </w:p>
    <w:p w:rsidR="00143E30" w:rsidRPr="00143E30" w:rsidRDefault="00143E30" w:rsidP="00143E30">
      <w:pPr>
        <w:jc w:val="both"/>
        <w:rPr>
          <w:rFonts w:asciiTheme="minorHAnsi" w:hAnsiTheme="minorHAnsi" w:cstheme="minorHAnsi"/>
          <w:sz w:val="22"/>
          <w:szCs w:val="22"/>
        </w:rPr>
      </w:pPr>
      <w:r>
        <w:rPr>
          <w:rFonts w:asciiTheme="minorHAnsi" w:hAnsiTheme="minorHAnsi" w:cstheme="minorHAnsi"/>
          <w:sz w:val="22"/>
          <w:szCs w:val="22"/>
        </w:rPr>
        <w:t>El resultado</w:t>
      </w:r>
      <w:r w:rsidRPr="00143E30">
        <w:rPr>
          <w:rFonts w:asciiTheme="minorHAnsi" w:hAnsiTheme="minorHAnsi" w:cstheme="minorHAnsi"/>
          <w:sz w:val="22"/>
          <w:szCs w:val="22"/>
        </w:rPr>
        <w:t xml:space="preserve"> de dicho estudio actuarial, durante el ejercicio 2020 </w:t>
      </w:r>
      <w:r>
        <w:rPr>
          <w:rFonts w:asciiTheme="minorHAnsi" w:hAnsiTheme="minorHAnsi" w:cstheme="minorHAnsi"/>
          <w:sz w:val="22"/>
          <w:szCs w:val="22"/>
        </w:rPr>
        <w:t>d</w:t>
      </w:r>
      <w:r w:rsidRPr="00143E30">
        <w:rPr>
          <w:rFonts w:asciiTheme="minorHAnsi" w:hAnsiTheme="minorHAnsi" w:cstheme="minorHAnsi"/>
          <w:sz w:val="22"/>
          <w:szCs w:val="22"/>
        </w:rPr>
        <w:t xml:space="preserve">el Municipio de Guaymas Sonora, </w:t>
      </w:r>
      <w:r>
        <w:rPr>
          <w:rFonts w:asciiTheme="minorHAnsi" w:hAnsiTheme="minorHAnsi" w:cstheme="minorHAnsi"/>
          <w:sz w:val="22"/>
          <w:szCs w:val="22"/>
        </w:rPr>
        <w:t xml:space="preserve">es </w:t>
      </w:r>
      <w:r w:rsidRPr="00143E30">
        <w:rPr>
          <w:rFonts w:asciiTheme="minorHAnsi" w:hAnsiTheme="minorHAnsi" w:cstheme="minorHAnsi"/>
          <w:sz w:val="22"/>
          <w:szCs w:val="22"/>
        </w:rPr>
        <w:t>por un total de $632</w:t>
      </w:r>
      <w:proofErr w:type="gramStart"/>
      <w:r w:rsidRPr="00143E30">
        <w:rPr>
          <w:rFonts w:asciiTheme="minorHAnsi" w:hAnsiTheme="minorHAnsi" w:cstheme="minorHAnsi"/>
          <w:sz w:val="22"/>
          <w:szCs w:val="22"/>
        </w:rPr>
        <w:t>,213,446</w:t>
      </w:r>
      <w:proofErr w:type="gramEnd"/>
    </w:p>
    <w:p w:rsidR="00445824" w:rsidRPr="00FB74D8" w:rsidRDefault="00445824" w:rsidP="001F4F3F">
      <w:pPr>
        <w:pStyle w:val="Textopredeterminado"/>
        <w:jc w:val="both"/>
        <w:rPr>
          <w:rFonts w:asciiTheme="minorHAnsi" w:hAnsiTheme="minorHAnsi"/>
          <w:sz w:val="22"/>
          <w:szCs w:val="22"/>
        </w:rPr>
      </w:pPr>
    </w:p>
    <w:p w:rsidR="001504FD"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 Entidad tiene firmado un contrato de trabajo con el </w:t>
      </w:r>
      <w:r w:rsidR="001567CC" w:rsidRPr="00FB74D8">
        <w:rPr>
          <w:rFonts w:asciiTheme="minorHAnsi" w:hAnsiTheme="minorHAnsi"/>
          <w:sz w:val="22"/>
          <w:szCs w:val="22"/>
        </w:rPr>
        <w:t>S</w:t>
      </w:r>
      <w:r w:rsidR="003C6E79" w:rsidRPr="00FB74D8">
        <w:rPr>
          <w:rFonts w:asciiTheme="minorHAnsi" w:hAnsiTheme="minorHAnsi"/>
          <w:sz w:val="22"/>
          <w:szCs w:val="22"/>
        </w:rPr>
        <w:t>indicato de Trabajadores al Servicio del Ayuntamiento de Guaymas.</w:t>
      </w:r>
    </w:p>
    <w:p w:rsidR="006D53F8" w:rsidRDefault="006D53F8" w:rsidP="001F4F3F">
      <w:pPr>
        <w:pStyle w:val="Textopredeterminado"/>
        <w:jc w:val="both"/>
        <w:rPr>
          <w:rFonts w:asciiTheme="minorHAnsi" w:hAnsiTheme="minorHAnsi"/>
          <w:sz w:val="22"/>
          <w:szCs w:val="22"/>
        </w:rPr>
      </w:pPr>
    </w:p>
    <w:p w:rsidR="00A11E24" w:rsidRDefault="00A11E24" w:rsidP="001F4F3F">
      <w:pPr>
        <w:pStyle w:val="Textopredeterminado"/>
        <w:jc w:val="both"/>
        <w:rPr>
          <w:rFonts w:asciiTheme="minorHAnsi" w:hAnsiTheme="minorHAnsi"/>
          <w:b/>
          <w:sz w:val="22"/>
          <w:szCs w:val="22"/>
        </w:rPr>
      </w:pPr>
      <w:r w:rsidRPr="00A11E24">
        <w:rPr>
          <w:rFonts w:asciiTheme="minorHAnsi" w:hAnsiTheme="minorHAnsi"/>
          <w:b/>
          <w:sz w:val="22"/>
          <w:szCs w:val="22"/>
        </w:rPr>
        <w:t>24.5</w:t>
      </w:r>
      <w:r>
        <w:rPr>
          <w:rFonts w:asciiTheme="minorHAnsi" w:hAnsiTheme="minorHAnsi"/>
          <w:b/>
          <w:sz w:val="22"/>
          <w:szCs w:val="22"/>
        </w:rPr>
        <w:t>.-Adeudos de Ejercicios Fiscales Anteriores.</w:t>
      </w:r>
    </w:p>
    <w:p w:rsidR="00A11E24" w:rsidRDefault="00A11E24" w:rsidP="001F4F3F">
      <w:pPr>
        <w:pStyle w:val="Textopredeterminado"/>
        <w:jc w:val="both"/>
        <w:rPr>
          <w:rFonts w:asciiTheme="minorHAnsi" w:hAnsiTheme="minorHAnsi"/>
          <w:b/>
          <w:sz w:val="22"/>
          <w:szCs w:val="22"/>
        </w:rPr>
      </w:pPr>
    </w:p>
    <w:p w:rsidR="00A11E24" w:rsidRPr="00A11E24" w:rsidRDefault="00A11E24" w:rsidP="00A11E24">
      <w:pPr>
        <w:pStyle w:val="Textopredeterminado"/>
        <w:jc w:val="both"/>
        <w:rPr>
          <w:rFonts w:asciiTheme="minorHAnsi" w:hAnsiTheme="minorHAnsi"/>
          <w:sz w:val="22"/>
          <w:szCs w:val="22"/>
        </w:rPr>
      </w:pPr>
      <w:r w:rsidRPr="00A11E24">
        <w:rPr>
          <w:rFonts w:asciiTheme="minorHAnsi" w:hAnsiTheme="minorHAnsi"/>
          <w:sz w:val="22"/>
          <w:szCs w:val="22"/>
        </w:rPr>
        <w:t xml:space="preserve">A partir del ejercicio 2017, el gasto devengado no pagado proveniente de ejercicios anteriores y que genera pasivos en las diferentes cuentas (servicios personales, proveedores, contratistas, entre otros), es </w:t>
      </w:r>
      <w:r w:rsidR="00C23C2A">
        <w:rPr>
          <w:rFonts w:asciiTheme="minorHAnsi" w:hAnsiTheme="minorHAnsi"/>
          <w:sz w:val="22"/>
          <w:szCs w:val="22"/>
        </w:rPr>
        <w:t>reclasificado</w:t>
      </w:r>
      <w:r w:rsidRPr="00A11E24">
        <w:rPr>
          <w:rFonts w:asciiTheme="minorHAnsi" w:hAnsiTheme="minorHAnsi"/>
          <w:sz w:val="22"/>
          <w:szCs w:val="22"/>
        </w:rPr>
        <w:t xml:space="preserve"> a otras cuentas por pagar a corto plazo, dando origen a la subcuenta</w:t>
      </w:r>
      <w:r w:rsidR="0081518B">
        <w:rPr>
          <w:rFonts w:asciiTheme="minorHAnsi" w:hAnsiTheme="minorHAnsi"/>
          <w:sz w:val="22"/>
          <w:szCs w:val="22"/>
        </w:rPr>
        <w:t xml:space="preserve"> 2119 991</w:t>
      </w:r>
      <w:r w:rsidRPr="00A11E24">
        <w:rPr>
          <w:rFonts w:asciiTheme="minorHAnsi" w:hAnsiTheme="minorHAnsi"/>
          <w:sz w:val="22"/>
          <w:szCs w:val="22"/>
        </w:rPr>
        <w:t xml:space="preserve"> Adeudos de Ejercicio</w:t>
      </w:r>
      <w:r w:rsidR="0081518B">
        <w:rPr>
          <w:rFonts w:asciiTheme="minorHAnsi" w:hAnsiTheme="minorHAnsi"/>
          <w:sz w:val="22"/>
          <w:szCs w:val="22"/>
        </w:rPr>
        <w:t>s Fiscales Anteriores (</w:t>
      </w:r>
      <w:r w:rsidRPr="00A11E24">
        <w:rPr>
          <w:rFonts w:asciiTheme="minorHAnsi" w:hAnsiTheme="minorHAnsi"/>
          <w:sz w:val="22"/>
          <w:szCs w:val="22"/>
        </w:rPr>
        <w:t xml:space="preserve">ADEFAS). Cuando se realiza </w:t>
      </w:r>
      <w:r w:rsidR="000B2C3E">
        <w:rPr>
          <w:rFonts w:asciiTheme="minorHAnsi" w:hAnsiTheme="minorHAnsi"/>
          <w:sz w:val="22"/>
          <w:szCs w:val="22"/>
        </w:rPr>
        <w:t>el pago en el ejercicio actual</w:t>
      </w:r>
      <w:r w:rsidRPr="00A11E24">
        <w:rPr>
          <w:rFonts w:asciiTheme="minorHAnsi" w:hAnsiTheme="minorHAnsi"/>
          <w:sz w:val="22"/>
          <w:szCs w:val="22"/>
        </w:rPr>
        <w:t xml:space="preserve"> de un pasivo registrado en un ejercicio anterior, se genera un registro automático afectando el pasivo, y sus correspondientes cuentas de orden presupuestales de los momentos contables en la partida 99101.</w:t>
      </w:r>
    </w:p>
    <w:p w:rsidR="00A11E24" w:rsidRPr="00A11E24" w:rsidRDefault="00A11E24" w:rsidP="00A11E24">
      <w:pPr>
        <w:pStyle w:val="Textopredeterminado"/>
        <w:jc w:val="both"/>
        <w:rPr>
          <w:rFonts w:asciiTheme="minorHAnsi" w:hAnsiTheme="minorHAnsi"/>
          <w:sz w:val="22"/>
          <w:szCs w:val="22"/>
        </w:rPr>
      </w:pPr>
    </w:p>
    <w:p w:rsidR="00A11E24" w:rsidRDefault="00A11E24" w:rsidP="00A11E24">
      <w:pPr>
        <w:jc w:val="both"/>
        <w:rPr>
          <w:rFonts w:asciiTheme="minorHAnsi" w:hAnsiTheme="minorHAnsi"/>
          <w:sz w:val="22"/>
          <w:szCs w:val="22"/>
        </w:rPr>
      </w:pPr>
      <w:r w:rsidRPr="00A11E24">
        <w:rPr>
          <w:rFonts w:asciiTheme="minorHAnsi" w:hAnsiTheme="minorHAnsi"/>
          <w:sz w:val="22"/>
          <w:szCs w:val="22"/>
        </w:rPr>
        <w:t xml:space="preserve">Este criterio de registro se </w:t>
      </w:r>
      <w:r w:rsidR="000B2C3E">
        <w:rPr>
          <w:rFonts w:asciiTheme="minorHAnsi" w:hAnsiTheme="minorHAnsi"/>
          <w:sz w:val="22"/>
          <w:szCs w:val="22"/>
        </w:rPr>
        <w:t>aplica durante el ejercicio 20</w:t>
      </w:r>
      <w:r w:rsidR="00C23C2A">
        <w:rPr>
          <w:rFonts w:asciiTheme="minorHAnsi" w:hAnsiTheme="minorHAnsi"/>
          <w:sz w:val="22"/>
          <w:szCs w:val="22"/>
        </w:rPr>
        <w:t>20</w:t>
      </w:r>
      <w:r w:rsidRPr="00A11E24">
        <w:rPr>
          <w:rFonts w:asciiTheme="minorHAnsi" w:hAnsiTheme="minorHAnsi"/>
          <w:sz w:val="22"/>
          <w:szCs w:val="22"/>
        </w:rPr>
        <w:t>, de manera uniforme para todos aquellos pasi</w:t>
      </w:r>
      <w:r w:rsidR="000B2C3E">
        <w:rPr>
          <w:rFonts w:asciiTheme="minorHAnsi" w:hAnsiTheme="minorHAnsi"/>
          <w:sz w:val="22"/>
          <w:szCs w:val="22"/>
        </w:rPr>
        <w:t>vos pagados en el ejercicio 20</w:t>
      </w:r>
      <w:r w:rsidR="00C23C2A">
        <w:rPr>
          <w:rFonts w:asciiTheme="minorHAnsi" w:hAnsiTheme="minorHAnsi"/>
          <w:sz w:val="22"/>
          <w:szCs w:val="22"/>
        </w:rPr>
        <w:t>20</w:t>
      </w:r>
      <w:r w:rsidRPr="00A11E24">
        <w:rPr>
          <w:rFonts w:asciiTheme="minorHAnsi" w:hAnsiTheme="minorHAnsi"/>
          <w:sz w:val="22"/>
          <w:szCs w:val="22"/>
        </w:rPr>
        <w:t xml:space="preserve"> que fueron</w:t>
      </w:r>
      <w:r w:rsidR="000B2C3E">
        <w:rPr>
          <w:rFonts w:asciiTheme="minorHAnsi" w:hAnsiTheme="minorHAnsi"/>
          <w:sz w:val="22"/>
          <w:szCs w:val="22"/>
        </w:rPr>
        <w:t xml:space="preserve"> devengados en el ejercicio 201</w:t>
      </w:r>
      <w:r w:rsidR="00C23C2A">
        <w:rPr>
          <w:rFonts w:asciiTheme="minorHAnsi" w:hAnsiTheme="minorHAnsi"/>
          <w:sz w:val="22"/>
          <w:szCs w:val="22"/>
        </w:rPr>
        <w:t>9</w:t>
      </w:r>
      <w:r w:rsidRPr="00A11E24">
        <w:rPr>
          <w:rFonts w:asciiTheme="minorHAnsi" w:hAnsiTheme="minorHAnsi"/>
          <w:sz w:val="22"/>
          <w:szCs w:val="22"/>
        </w:rPr>
        <w:t>,</w:t>
      </w:r>
      <w:r w:rsidR="000B2C3E">
        <w:rPr>
          <w:rFonts w:asciiTheme="minorHAnsi" w:hAnsiTheme="minorHAnsi"/>
          <w:sz w:val="22"/>
          <w:szCs w:val="22"/>
        </w:rPr>
        <w:t xml:space="preserve"> excepto por los pasivos </w:t>
      </w:r>
      <w:r w:rsidRPr="00A11E24">
        <w:rPr>
          <w:rFonts w:asciiTheme="minorHAnsi" w:hAnsiTheme="minorHAnsi"/>
          <w:sz w:val="22"/>
          <w:szCs w:val="22"/>
        </w:rPr>
        <w:t xml:space="preserve">  provenientes de Fondos Feder</w:t>
      </w:r>
      <w:r w:rsidR="000B2C3E">
        <w:rPr>
          <w:rFonts w:asciiTheme="minorHAnsi" w:hAnsiTheme="minorHAnsi"/>
          <w:sz w:val="22"/>
          <w:szCs w:val="22"/>
        </w:rPr>
        <w:t>ales al primero de enero de 20</w:t>
      </w:r>
      <w:r w:rsidR="00C23C2A">
        <w:rPr>
          <w:rFonts w:asciiTheme="minorHAnsi" w:hAnsiTheme="minorHAnsi"/>
          <w:sz w:val="22"/>
          <w:szCs w:val="22"/>
        </w:rPr>
        <w:t>20</w:t>
      </w:r>
      <w:r w:rsidRPr="00A11E24">
        <w:rPr>
          <w:rFonts w:asciiTheme="minorHAnsi" w:hAnsiTheme="minorHAnsi"/>
          <w:sz w:val="22"/>
          <w:szCs w:val="22"/>
        </w:rPr>
        <w:t>,</w:t>
      </w:r>
      <w:r w:rsidR="005D1E48">
        <w:rPr>
          <w:rFonts w:asciiTheme="minorHAnsi" w:hAnsiTheme="minorHAnsi"/>
          <w:sz w:val="22"/>
          <w:szCs w:val="22"/>
        </w:rPr>
        <w:t xml:space="preserve"> ya que estos</w:t>
      </w:r>
      <w:r w:rsidRPr="00A11E24">
        <w:rPr>
          <w:rFonts w:asciiTheme="minorHAnsi" w:hAnsiTheme="minorHAnsi"/>
          <w:sz w:val="22"/>
          <w:szCs w:val="22"/>
        </w:rPr>
        <w:t xml:space="preserve"> son resultado de la diferencia a favor que resulta entre un Recurso </w:t>
      </w:r>
      <w:r w:rsidRPr="000F2DEC">
        <w:rPr>
          <w:rFonts w:asciiTheme="minorHAnsi" w:hAnsiTheme="minorHAnsi"/>
          <w:sz w:val="22"/>
          <w:szCs w:val="22"/>
        </w:rPr>
        <w:t>reconocido como ingreso en un ejercicio y su pago dentro del mismo</w:t>
      </w:r>
      <w:r w:rsidRPr="00A11E24">
        <w:rPr>
          <w:rFonts w:asciiTheme="minorHAnsi" w:hAnsiTheme="minorHAnsi"/>
          <w:sz w:val="22"/>
          <w:szCs w:val="22"/>
        </w:rPr>
        <w:t>. Esta diferencia r</w:t>
      </w:r>
      <w:r w:rsidR="0081518B">
        <w:rPr>
          <w:rFonts w:asciiTheme="minorHAnsi" w:hAnsiTheme="minorHAnsi"/>
          <w:sz w:val="22"/>
          <w:szCs w:val="22"/>
        </w:rPr>
        <w:t>epresenta un pasivo</w:t>
      </w:r>
      <w:r>
        <w:rPr>
          <w:rFonts w:asciiTheme="minorHAnsi" w:hAnsiTheme="minorHAnsi"/>
          <w:sz w:val="22"/>
          <w:szCs w:val="22"/>
        </w:rPr>
        <w:t xml:space="preserve"> por pagar</w:t>
      </w:r>
      <w:r w:rsidRPr="00A11E24">
        <w:rPr>
          <w:rFonts w:asciiTheme="minorHAnsi" w:hAnsiTheme="minorHAnsi"/>
          <w:sz w:val="22"/>
          <w:szCs w:val="22"/>
        </w:rPr>
        <w:t xml:space="preserve"> en el siguiente ejercicio, el </w:t>
      </w:r>
      <w:r w:rsidR="0081518B">
        <w:rPr>
          <w:rFonts w:asciiTheme="minorHAnsi" w:hAnsiTheme="minorHAnsi"/>
          <w:sz w:val="22"/>
          <w:szCs w:val="22"/>
        </w:rPr>
        <w:t>cual se encuentra respaldado con</w:t>
      </w:r>
      <w:r w:rsidRPr="00A11E24">
        <w:rPr>
          <w:rFonts w:asciiTheme="minorHAnsi" w:hAnsiTheme="minorHAnsi"/>
          <w:sz w:val="22"/>
          <w:szCs w:val="22"/>
        </w:rPr>
        <w:t xml:space="preserve"> el efectivo disponible en su corre</w:t>
      </w:r>
      <w:r w:rsidR="0050665C">
        <w:rPr>
          <w:rFonts w:asciiTheme="minorHAnsi" w:hAnsiTheme="minorHAnsi"/>
          <w:sz w:val="22"/>
          <w:szCs w:val="22"/>
        </w:rPr>
        <w:t>s</w:t>
      </w:r>
      <w:r w:rsidRPr="00A11E24">
        <w:rPr>
          <w:rFonts w:asciiTheme="minorHAnsi" w:hAnsiTheme="minorHAnsi"/>
          <w:sz w:val="22"/>
          <w:szCs w:val="22"/>
        </w:rPr>
        <w:t>pondiente cuenta banc</w:t>
      </w:r>
      <w:r w:rsidR="000B2C3E">
        <w:rPr>
          <w:rFonts w:asciiTheme="minorHAnsi" w:hAnsiTheme="minorHAnsi"/>
          <w:sz w:val="22"/>
          <w:szCs w:val="22"/>
        </w:rPr>
        <w:t>aria al primero de enero de 20</w:t>
      </w:r>
      <w:r w:rsidR="00C23C2A">
        <w:rPr>
          <w:rFonts w:asciiTheme="minorHAnsi" w:hAnsiTheme="minorHAnsi"/>
          <w:sz w:val="22"/>
          <w:szCs w:val="22"/>
        </w:rPr>
        <w:t>20</w:t>
      </w:r>
      <w:r w:rsidRPr="00A11E24">
        <w:rPr>
          <w:rFonts w:asciiTheme="minorHAnsi" w:hAnsiTheme="minorHAnsi"/>
          <w:sz w:val="22"/>
          <w:szCs w:val="22"/>
        </w:rPr>
        <w:t>,  lo que significa que no se</w:t>
      </w:r>
      <w:r w:rsidR="000B2C3E">
        <w:rPr>
          <w:rFonts w:asciiTheme="minorHAnsi" w:hAnsiTheme="minorHAnsi"/>
          <w:sz w:val="22"/>
          <w:szCs w:val="22"/>
        </w:rPr>
        <w:t>rán afectados</w:t>
      </w:r>
      <w:r w:rsidRPr="00A11E24">
        <w:rPr>
          <w:rFonts w:asciiTheme="minorHAnsi" w:hAnsiTheme="minorHAnsi"/>
          <w:sz w:val="22"/>
          <w:szCs w:val="22"/>
        </w:rPr>
        <w:t xml:space="preserve"> recurs</w:t>
      </w:r>
      <w:r w:rsidR="000B2C3E">
        <w:rPr>
          <w:rFonts w:asciiTheme="minorHAnsi" w:hAnsiTheme="minorHAnsi"/>
          <w:sz w:val="22"/>
          <w:szCs w:val="22"/>
        </w:rPr>
        <w:t>os captados en el ejercicio 20</w:t>
      </w:r>
      <w:r w:rsidR="00C23C2A">
        <w:rPr>
          <w:rFonts w:asciiTheme="minorHAnsi" w:hAnsiTheme="minorHAnsi"/>
          <w:sz w:val="22"/>
          <w:szCs w:val="22"/>
        </w:rPr>
        <w:t>20</w:t>
      </w:r>
      <w:r w:rsidRPr="00A11E24">
        <w:rPr>
          <w:rFonts w:asciiTheme="minorHAnsi" w:hAnsiTheme="minorHAnsi"/>
          <w:sz w:val="22"/>
          <w:szCs w:val="22"/>
        </w:rPr>
        <w:t xml:space="preserve"> para el pago de estos pasivos, sino que la fuente </w:t>
      </w:r>
      <w:r w:rsidR="0081518B">
        <w:rPr>
          <w:rFonts w:asciiTheme="minorHAnsi" w:hAnsiTheme="minorHAnsi"/>
          <w:sz w:val="22"/>
          <w:szCs w:val="22"/>
        </w:rPr>
        <w:t>de pago</w:t>
      </w:r>
      <w:r w:rsidR="004147A9">
        <w:rPr>
          <w:rFonts w:asciiTheme="minorHAnsi" w:hAnsiTheme="minorHAnsi"/>
          <w:sz w:val="22"/>
          <w:szCs w:val="22"/>
        </w:rPr>
        <w:t xml:space="preserve"> proviene</w:t>
      </w:r>
      <w:r w:rsidRPr="00A11E24">
        <w:rPr>
          <w:rFonts w:asciiTheme="minorHAnsi" w:hAnsiTheme="minorHAnsi"/>
          <w:sz w:val="22"/>
          <w:szCs w:val="22"/>
        </w:rPr>
        <w:t xml:space="preserve"> de un ingreso captado en el ejercicio anterior, por lo tanto no </w:t>
      </w:r>
      <w:r w:rsidR="005D1E48">
        <w:rPr>
          <w:rFonts w:asciiTheme="minorHAnsi" w:hAnsiTheme="minorHAnsi"/>
          <w:sz w:val="22"/>
          <w:szCs w:val="22"/>
        </w:rPr>
        <w:t>serán</w:t>
      </w:r>
      <w:r w:rsidRPr="00A11E24">
        <w:rPr>
          <w:rFonts w:asciiTheme="minorHAnsi" w:hAnsiTheme="minorHAnsi"/>
          <w:sz w:val="22"/>
          <w:szCs w:val="22"/>
        </w:rPr>
        <w:t xml:space="preserve"> reconocidos como un egreso presupuestal </w:t>
      </w:r>
      <w:r w:rsidR="00C764C0">
        <w:rPr>
          <w:rFonts w:asciiTheme="minorHAnsi" w:hAnsiTheme="minorHAnsi"/>
          <w:sz w:val="22"/>
          <w:szCs w:val="22"/>
        </w:rPr>
        <w:t xml:space="preserve">(ADEFA) </w:t>
      </w:r>
      <w:r w:rsidRPr="00A11E24">
        <w:rPr>
          <w:rFonts w:asciiTheme="minorHAnsi" w:hAnsiTheme="minorHAnsi"/>
          <w:sz w:val="22"/>
          <w:szCs w:val="22"/>
        </w:rPr>
        <w:t>en el ejercicio actual.</w:t>
      </w:r>
      <w:r w:rsidR="00D56B73">
        <w:rPr>
          <w:rFonts w:asciiTheme="minorHAnsi" w:hAnsiTheme="minorHAnsi"/>
          <w:sz w:val="22"/>
          <w:szCs w:val="22"/>
        </w:rPr>
        <w:t xml:space="preserve">  </w:t>
      </w:r>
    </w:p>
    <w:p w:rsidR="0050665C" w:rsidRDefault="0050665C" w:rsidP="00A11E24">
      <w:pPr>
        <w:jc w:val="both"/>
        <w:rPr>
          <w:rFonts w:asciiTheme="minorHAnsi" w:hAnsiTheme="minorHAnsi"/>
          <w:sz w:val="22"/>
          <w:szCs w:val="22"/>
        </w:rPr>
      </w:pPr>
    </w:p>
    <w:p w:rsidR="003916EC" w:rsidRDefault="003916EC" w:rsidP="008D1F18">
      <w:pPr>
        <w:pStyle w:val="Textopredeterminado"/>
        <w:jc w:val="both"/>
        <w:rPr>
          <w:rFonts w:asciiTheme="minorHAnsi" w:hAnsiTheme="minorHAnsi"/>
          <w:b/>
          <w:sz w:val="22"/>
          <w:szCs w:val="22"/>
        </w:rPr>
      </w:pPr>
    </w:p>
    <w:p w:rsidR="008D1F18" w:rsidRDefault="008D1F18" w:rsidP="008D1F18">
      <w:pPr>
        <w:pStyle w:val="Textopredeterminado"/>
        <w:jc w:val="both"/>
        <w:rPr>
          <w:rFonts w:asciiTheme="minorHAnsi" w:hAnsiTheme="minorHAnsi"/>
          <w:b/>
          <w:sz w:val="22"/>
          <w:szCs w:val="22"/>
        </w:rPr>
      </w:pPr>
      <w:r w:rsidRPr="00FB74D8">
        <w:rPr>
          <w:rFonts w:asciiTheme="minorHAnsi" w:hAnsiTheme="minorHAnsi"/>
          <w:b/>
          <w:sz w:val="22"/>
          <w:szCs w:val="22"/>
        </w:rPr>
        <w:t>NOTA 25</w:t>
      </w:r>
      <w:r>
        <w:rPr>
          <w:rFonts w:asciiTheme="minorHAnsi" w:hAnsiTheme="minorHAnsi"/>
          <w:b/>
          <w:sz w:val="22"/>
          <w:szCs w:val="22"/>
        </w:rPr>
        <w:t>.- INFORMACION SOBRE LA DEUDA Y EL REPORTE ANALITICO DE LA DEUDA</w:t>
      </w:r>
    </w:p>
    <w:p w:rsidR="00BD0144" w:rsidRDefault="00BD0144" w:rsidP="008D1F18">
      <w:pPr>
        <w:pStyle w:val="Textopredeterminado"/>
        <w:jc w:val="both"/>
        <w:rPr>
          <w:rFonts w:asciiTheme="minorHAnsi" w:hAnsiTheme="minorHAnsi"/>
          <w:b/>
          <w:sz w:val="22"/>
          <w:szCs w:val="22"/>
        </w:rPr>
      </w:pPr>
    </w:p>
    <w:p w:rsidR="00BD0144" w:rsidRPr="00BD0144" w:rsidRDefault="00BD0144" w:rsidP="008D1F18">
      <w:pPr>
        <w:pStyle w:val="Textopredeterminado"/>
        <w:jc w:val="both"/>
        <w:rPr>
          <w:rFonts w:asciiTheme="minorHAnsi" w:hAnsiTheme="minorHAnsi"/>
          <w:sz w:val="22"/>
          <w:szCs w:val="22"/>
        </w:rPr>
      </w:pPr>
      <w:r w:rsidRPr="00BD0144">
        <w:rPr>
          <w:rFonts w:asciiTheme="minorHAnsi" w:hAnsiTheme="minorHAnsi"/>
          <w:sz w:val="22"/>
          <w:szCs w:val="22"/>
        </w:rPr>
        <w:t>A continuación se muestra el comparativo de la relación de la Deuda Pública y los ingresos propios del Municipio de Guaymas Sonora.</w:t>
      </w:r>
    </w:p>
    <w:p w:rsidR="008D1F18" w:rsidRDefault="008D1F18" w:rsidP="008D1F18">
      <w:pPr>
        <w:pStyle w:val="Textopredeterminado"/>
        <w:jc w:val="both"/>
        <w:rPr>
          <w:rFonts w:asciiTheme="minorHAnsi" w:hAnsiTheme="minorHAnsi"/>
          <w:b/>
          <w:sz w:val="22"/>
          <w:szCs w:val="22"/>
        </w:rPr>
      </w:pPr>
    </w:p>
    <w:p w:rsidR="003916EC" w:rsidRDefault="003916EC" w:rsidP="008D1F18">
      <w:pPr>
        <w:pStyle w:val="Textopredeterminado"/>
        <w:jc w:val="both"/>
        <w:rPr>
          <w:rFonts w:asciiTheme="minorHAnsi" w:hAnsiTheme="minorHAnsi"/>
          <w:b/>
          <w:sz w:val="22"/>
          <w:szCs w:val="22"/>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54"/>
        <w:gridCol w:w="2009"/>
        <w:gridCol w:w="2009"/>
        <w:gridCol w:w="2111"/>
        <w:gridCol w:w="1608"/>
      </w:tblGrid>
      <w:tr w:rsidR="00B4560A" w:rsidRPr="00520F56" w:rsidTr="00B4560A">
        <w:tc>
          <w:tcPr>
            <w:tcW w:w="1955" w:type="dxa"/>
          </w:tcPr>
          <w:p w:rsidR="00B4560A" w:rsidRPr="00520F56" w:rsidRDefault="00B4560A" w:rsidP="008D1F18">
            <w:pPr>
              <w:pStyle w:val="Textopredeterminado"/>
              <w:jc w:val="both"/>
              <w:rPr>
                <w:rFonts w:asciiTheme="minorHAnsi" w:hAnsiTheme="minorHAnsi"/>
                <w:sz w:val="22"/>
                <w:szCs w:val="22"/>
              </w:rPr>
            </w:pPr>
          </w:p>
        </w:tc>
        <w:tc>
          <w:tcPr>
            <w:tcW w:w="2010" w:type="dxa"/>
          </w:tcPr>
          <w:p w:rsidR="00B4560A" w:rsidRPr="00520F56" w:rsidRDefault="00B4560A" w:rsidP="0019109B">
            <w:pPr>
              <w:pStyle w:val="Textopredeterminado"/>
              <w:jc w:val="center"/>
              <w:rPr>
                <w:rFonts w:asciiTheme="minorHAnsi" w:hAnsiTheme="minorHAnsi"/>
                <w:b/>
                <w:sz w:val="22"/>
                <w:szCs w:val="22"/>
              </w:rPr>
            </w:pPr>
            <w:r w:rsidRPr="00520F56">
              <w:rPr>
                <w:rFonts w:asciiTheme="minorHAnsi" w:hAnsiTheme="minorHAnsi"/>
                <w:b/>
                <w:sz w:val="22"/>
                <w:szCs w:val="22"/>
              </w:rPr>
              <w:t>AL 31 DIC</w:t>
            </w:r>
            <w:r w:rsidR="00F57A68">
              <w:rPr>
                <w:rFonts w:asciiTheme="minorHAnsi" w:hAnsiTheme="minorHAnsi"/>
                <w:b/>
                <w:sz w:val="22"/>
                <w:szCs w:val="22"/>
              </w:rPr>
              <w:t>.</w:t>
            </w:r>
            <w:r w:rsidRPr="00520F56">
              <w:rPr>
                <w:rFonts w:asciiTheme="minorHAnsi" w:hAnsiTheme="minorHAnsi"/>
                <w:b/>
                <w:sz w:val="22"/>
                <w:szCs w:val="22"/>
              </w:rPr>
              <w:t xml:space="preserve"> 2017</w:t>
            </w:r>
          </w:p>
        </w:tc>
        <w:tc>
          <w:tcPr>
            <w:tcW w:w="2010" w:type="dxa"/>
          </w:tcPr>
          <w:p w:rsidR="00B4560A" w:rsidRPr="00520F56" w:rsidRDefault="00B4560A" w:rsidP="0019109B">
            <w:pPr>
              <w:pStyle w:val="Textopredeterminado"/>
              <w:jc w:val="center"/>
              <w:rPr>
                <w:rFonts w:asciiTheme="minorHAnsi" w:hAnsiTheme="minorHAnsi"/>
                <w:b/>
                <w:sz w:val="22"/>
                <w:szCs w:val="22"/>
              </w:rPr>
            </w:pPr>
            <w:r w:rsidRPr="00520F56">
              <w:rPr>
                <w:rFonts w:asciiTheme="minorHAnsi" w:hAnsiTheme="minorHAnsi"/>
                <w:b/>
                <w:sz w:val="22"/>
                <w:szCs w:val="22"/>
              </w:rPr>
              <w:t>AL 31 DIC</w:t>
            </w:r>
            <w:r w:rsidR="00F57A68">
              <w:rPr>
                <w:rFonts w:asciiTheme="minorHAnsi" w:hAnsiTheme="minorHAnsi"/>
                <w:b/>
                <w:sz w:val="22"/>
                <w:szCs w:val="22"/>
              </w:rPr>
              <w:t>.</w:t>
            </w:r>
            <w:r w:rsidRPr="00520F56">
              <w:rPr>
                <w:rFonts w:asciiTheme="minorHAnsi" w:hAnsiTheme="minorHAnsi"/>
                <w:b/>
                <w:sz w:val="22"/>
                <w:szCs w:val="22"/>
              </w:rPr>
              <w:t xml:space="preserve"> 2018</w:t>
            </w:r>
          </w:p>
        </w:tc>
        <w:tc>
          <w:tcPr>
            <w:tcW w:w="2112" w:type="dxa"/>
          </w:tcPr>
          <w:p w:rsidR="00B4560A" w:rsidRPr="00520F56" w:rsidRDefault="00F57A68" w:rsidP="00795627">
            <w:pPr>
              <w:pStyle w:val="Textopredeterminado"/>
              <w:jc w:val="center"/>
              <w:rPr>
                <w:rFonts w:asciiTheme="minorHAnsi" w:hAnsiTheme="minorHAnsi"/>
                <w:b/>
                <w:sz w:val="22"/>
                <w:szCs w:val="22"/>
              </w:rPr>
            </w:pPr>
            <w:r>
              <w:rPr>
                <w:rFonts w:asciiTheme="minorHAnsi" w:hAnsiTheme="minorHAnsi"/>
                <w:b/>
                <w:sz w:val="20"/>
              </w:rPr>
              <w:t xml:space="preserve">AL 31 DIC. </w:t>
            </w:r>
            <w:r w:rsidR="00B4560A" w:rsidRPr="00EE7BFF">
              <w:rPr>
                <w:rFonts w:asciiTheme="minorHAnsi" w:hAnsiTheme="minorHAnsi"/>
                <w:b/>
                <w:sz w:val="20"/>
              </w:rPr>
              <w:t>2019</w:t>
            </w:r>
          </w:p>
        </w:tc>
        <w:tc>
          <w:tcPr>
            <w:tcW w:w="1604" w:type="dxa"/>
          </w:tcPr>
          <w:p w:rsidR="00B4560A" w:rsidRPr="00EE7BFF" w:rsidRDefault="003D3301" w:rsidP="00795627">
            <w:pPr>
              <w:pStyle w:val="Textopredeterminado"/>
              <w:jc w:val="center"/>
              <w:rPr>
                <w:rFonts w:asciiTheme="minorHAnsi" w:hAnsiTheme="minorHAnsi"/>
                <w:b/>
                <w:sz w:val="20"/>
              </w:rPr>
            </w:pPr>
            <w:r>
              <w:rPr>
                <w:rFonts w:asciiTheme="minorHAnsi" w:hAnsiTheme="minorHAnsi"/>
                <w:b/>
                <w:sz w:val="20"/>
              </w:rPr>
              <w:t>Diciembre 31,2020</w:t>
            </w:r>
          </w:p>
        </w:tc>
      </w:tr>
      <w:tr w:rsidR="00B4560A" w:rsidRPr="00520F56" w:rsidTr="00B4560A">
        <w:tc>
          <w:tcPr>
            <w:tcW w:w="1955" w:type="dxa"/>
          </w:tcPr>
          <w:p w:rsidR="00B4560A" w:rsidRPr="00520F56" w:rsidRDefault="00B4560A" w:rsidP="008D1F18">
            <w:pPr>
              <w:pStyle w:val="Textopredeterminado"/>
              <w:jc w:val="both"/>
              <w:rPr>
                <w:rFonts w:asciiTheme="minorHAnsi" w:hAnsiTheme="minorHAnsi"/>
                <w:sz w:val="22"/>
                <w:szCs w:val="22"/>
              </w:rPr>
            </w:pPr>
            <w:r w:rsidRPr="00520F56">
              <w:rPr>
                <w:rFonts w:asciiTheme="minorHAnsi" w:hAnsiTheme="minorHAnsi"/>
                <w:sz w:val="22"/>
                <w:szCs w:val="22"/>
              </w:rPr>
              <w:t>Ingresos Propios</w:t>
            </w:r>
          </w:p>
        </w:tc>
        <w:tc>
          <w:tcPr>
            <w:tcW w:w="2010" w:type="dxa"/>
          </w:tcPr>
          <w:p w:rsidR="00B4560A" w:rsidRPr="00520F56" w:rsidRDefault="00B4560A" w:rsidP="008354FA">
            <w:pPr>
              <w:pStyle w:val="Textopredeterminado"/>
              <w:jc w:val="right"/>
              <w:rPr>
                <w:rFonts w:asciiTheme="minorHAnsi" w:hAnsiTheme="minorHAnsi"/>
                <w:sz w:val="22"/>
                <w:szCs w:val="22"/>
              </w:rPr>
            </w:pPr>
            <w:r w:rsidRPr="00520F56">
              <w:rPr>
                <w:rFonts w:asciiTheme="minorHAnsi" w:hAnsiTheme="minorHAnsi"/>
                <w:sz w:val="22"/>
                <w:szCs w:val="22"/>
              </w:rPr>
              <w:t>210,703,315</w:t>
            </w:r>
          </w:p>
        </w:tc>
        <w:tc>
          <w:tcPr>
            <w:tcW w:w="2010" w:type="dxa"/>
          </w:tcPr>
          <w:p w:rsidR="00B4560A" w:rsidRPr="00520F56" w:rsidRDefault="00B4560A" w:rsidP="008354FA">
            <w:pPr>
              <w:pStyle w:val="Textopredeterminado"/>
              <w:jc w:val="right"/>
              <w:rPr>
                <w:rFonts w:asciiTheme="minorHAnsi" w:hAnsiTheme="minorHAnsi"/>
                <w:sz w:val="22"/>
                <w:szCs w:val="22"/>
              </w:rPr>
            </w:pPr>
            <w:r w:rsidRPr="00520F56">
              <w:rPr>
                <w:rFonts w:asciiTheme="minorHAnsi" w:hAnsiTheme="minorHAnsi"/>
                <w:sz w:val="22"/>
                <w:szCs w:val="22"/>
              </w:rPr>
              <w:t>170,467,552</w:t>
            </w:r>
          </w:p>
        </w:tc>
        <w:tc>
          <w:tcPr>
            <w:tcW w:w="2112" w:type="dxa"/>
          </w:tcPr>
          <w:p w:rsidR="00B4560A" w:rsidRPr="00520F56" w:rsidRDefault="00B4560A" w:rsidP="008354FA">
            <w:pPr>
              <w:pStyle w:val="Textopredeterminado"/>
              <w:jc w:val="right"/>
              <w:rPr>
                <w:rFonts w:asciiTheme="minorHAnsi" w:hAnsiTheme="minorHAnsi"/>
                <w:sz w:val="22"/>
                <w:szCs w:val="22"/>
              </w:rPr>
            </w:pPr>
            <w:r>
              <w:rPr>
                <w:rFonts w:asciiTheme="minorHAnsi" w:hAnsiTheme="minorHAnsi"/>
                <w:sz w:val="22"/>
                <w:szCs w:val="22"/>
              </w:rPr>
              <w:t>200,758,35</w:t>
            </w:r>
            <w:r w:rsidR="00F57A68">
              <w:rPr>
                <w:rFonts w:asciiTheme="minorHAnsi" w:hAnsiTheme="minorHAnsi"/>
                <w:sz w:val="22"/>
                <w:szCs w:val="22"/>
              </w:rPr>
              <w:t>1</w:t>
            </w:r>
          </w:p>
        </w:tc>
        <w:tc>
          <w:tcPr>
            <w:tcW w:w="1604" w:type="dxa"/>
          </w:tcPr>
          <w:p w:rsidR="00B4560A" w:rsidRDefault="00143E30" w:rsidP="008354FA">
            <w:pPr>
              <w:pStyle w:val="Textopredeterminado"/>
              <w:jc w:val="right"/>
              <w:rPr>
                <w:rFonts w:asciiTheme="minorHAnsi" w:hAnsiTheme="minorHAnsi"/>
                <w:sz w:val="22"/>
                <w:szCs w:val="22"/>
              </w:rPr>
            </w:pPr>
            <w:r>
              <w:rPr>
                <w:rFonts w:asciiTheme="minorHAnsi" w:hAnsiTheme="minorHAnsi"/>
                <w:sz w:val="22"/>
                <w:szCs w:val="22"/>
              </w:rPr>
              <w:t>195,863,369</w:t>
            </w:r>
            <w:r w:rsidR="00826D85">
              <w:rPr>
                <w:rFonts w:asciiTheme="minorHAnsi" w:hAnsiTheme="minorHAnsi"/>
                <w:sz w:val="22"/>
                <w:szCs w:val="22"/>
              </w:rPr>
              <w:t>.23</w:t>
            </w:r>
          </w:p>
          <w:p w:rsidR="00F57A68" w:rsidRDefault="00F57A68" w:rsidP="008354FA">
            <w:pPr>
              <w:pStyle w:val="Textopredeterminado"/>
              <w:jc w:val="right"/>
              <w:rPr>
                <w:rFonts w:asciiTheme="minorHAnsi" w:hAnsiTheme="minorHAnsi"/>
                <w:sz w:val="22"/>
                <w:szCs w:val="22"/>
              </w:rPr>
            </w:pPr>
          </w:p>
        </w:tc>
      </w:tr>
      <w:tr w:rsidR="00B4560A" w:rsidRPr="00520F56" w:rsidTr="00B4560A">
        <w:tc>
          <w:tcPr>
            <w:tcW w:w="1955" w:type="dxa"/>
          </w:tcPr>
          <w:p w:rsidR="00B4560A" w:rsidRPr="00520F56" w:rsidRDefault="00B4560A" w:rsidP="008D1F18">
            <w:pPr>
              <w:pStyle w:val="Textopredeterminado"/>
              <w:jc w:val="both"/>
              <w:rPr>
                <w:rFonts w:asciiTheme="minorHAnsi" w:hAnsiTheme="minorHAnsi"/>
                <w:sz w:val="22"/>
                <w:szCs w:val="22"/>
              </w:rPr>
            </w:pPr>
            <w:r w:rsidRPr="00520F56">
              <w:rPr>
                <w:rFonts w:asciiTheme="minorHAnsi" w:hAnsiTheme="minorHAnsi"/>
                <w:sz w:val="22"/>
                <w:szCs w:val="22"/>
              </w:rPr>
              <w:t>Saldo de la Deuda Pública</w:t>
            </w:r>
          </w:p>
        </w:tc>
        <w:tc>
          <w:tcPr>
            <w:tcW w:w="2010" w:type="dxa"/>
          </w:tcPr>
          <w:p w:rsidR="00B4560A" w:rsidRPr="00520F56" w:rsidRDefault="00B4560A" w:rsidP="008354FA">
            <w:pPr>
              <w:pStyle w:val="Textopredeterminado"/>
              <w:jc w:val="right"/>
              <w:rPr>
                <w:rFonts w:asciiTheme="minorHAnsi" w:hAnsiTheme="minorHAnsi"/>
                <w:sz w:val="22"/>
                <w:szCs w:val="22"/>
              </w:rPr>
            </w:pPr>
            <w:r w:rsidRPr="00520F56">
              <w:rPr>
                <w:rFonts w:asciiTheme="minorHAnsi" w:hAnsiTheme="minorHAnsi"/>
                <w:sz w:val="22"/>
                <w:szCs w:val="22"/>
              </w:rPr>
              <w:t>382,752,860</w:t>
            </w:r>
          </w:p>
        </w:tc>
        <w:tc>
          <w:tcPr>
            <w:tcW w:w="2010" w:type="dxa"/>
          </w:tcPr>
          <w:p w:rsidR="00B4560A" w:rsidRPr="00520F56" w:rsidRDefault="00B4560A" w:rsidP="008354FA">
            <w:pPr>
              <w:pStyle w:val="Textopredeterminado"/>
              <w:jc w:val="right"/>
              <w:rPr>
                <w:rFonts w:asciiTheme="minorHAnsi" w:hAnsiTheme="minorHAnsi"/>
                <w:sz w:val="22"/>
                <w:szCs w:val="22"/>
              </w:rPr>
            </w:pPr>
            <w:r w:rsidRPr="00520F56">
              <w:rPr>
                <w:rFonts w:asciiTheme="minorHAnsi" w:hAnsiTheme="minorHAnsi"/>
                <w:sz w:val="22"/>
                <w:szCs w:val="22"/>
              </w:rPr>
              <w:t>369,810,858</w:t>
            </w:r>
          </w:p>
        </w:tc>
        <w:tc>
          <w:tcPr>
            <w:tcW w:w="2112" w:type="dxa"/>
          </w:tcPr>
          <w:p w:rsidR="00B4560A" w:rsidRPr="00520F56" w:rsidRDefault="00B4560A" w:rsidP="008354FA">
            <w:pPr>
              <w:pStyle w:val="Textopredeterminado"/>
              <w:jc w:val="right"/>
              <w:rPr>
                <w:rFonts w:asciiTheme="minorHAnsi" w:hAnsiTheme="minorHAnsi"/>
                <w:sz w:val="22"/>
                <w:szCs w:val="22"/>
              </w:rPr>
            </w:pPr>
            <w:r>
              <w:rPr>
                <w:rFonts w:asciiTheme="minorHAnsi" w:hAnsiTheme="minorHAnsi"/>
                <w:sz w:val="22"/>
                <w:szCs w:val="22"/>
              </w:rPr>
              <w:t>486,661,77</w:t>
            </w:r>
            <w:r w:rsidR="00F57A68">
              <w:rPr>
                <w:rFonts w:asciiTheme="minorHAnsi" w:hAnsiTheme="minorHAnsi"/>
                <w:sz w:val="22"/>
                <w:szCs w:val="22"/>
              </w:rPr>
              <w:t>6</w:t>
            </w:r>
          </w:p>
        </w:tc>
        <w:tc>
          <w:tcPr>
            <w:tcW w:w="1604" w:type="dxa"/>
          </w:tcPr>
          <w:p w:rsidR="00B4560A" w:rsidRDefault="00143E30" w:rsidP="008354FA">
            <w:pPr>
              <w:pStyle w:val="Textopredeterminado"/>
              <w:jc w:val="right"/>
              <w:rPr>
                <w:rFonts w:asciiTheme="minorHAnsi" w:hAnsiTheme="minorHAnsi"/>
                <w:sz w:val="22"/>
                <w:szCs w:val="22"/>
              </w:rPr>
            </w:pPr>
            <w:r>
              <w:rPr>
                <w:rFonts w:asciiTheme="minorHAnsi" w:hAnsiTheme="minorHAnsi"/>
                <w:sz w:val="22"/>
                <w:szCs w:val="22"/>
              </w:rPr>
              <w:t>412,100,382.97</w:t>
            </w:r>
          </w:p>
        </w:tc>
      </w:tr>
      <w:tr w:rsidR="00B4560A" w:rsidRPr="00520F56" w:rsidTr="00B4560A">
        <w:tc>
          <w:tcPr>
            <w:tcW w:w="1955" w:type="dxa"/>
          </w:tcPr>
          <w:p w:rsidR="00B4560A" w:rsidRPr="00520F56" w:rsidRDefault="00B4560A" w:rsidP="008D1F18">
            <w:pPr>
              <w:pStyle w:val="Textopredeterminado"/>
              <w:jc w:val="both"/>
              <w:rPr>
                <w:rFonts w:asciiTheme="minorHAnsi" w:hAnsiTheme="minorHAnsi"/>
                <w:sz w:val="22"/>
                <w:szCs w:val="22"/>
              </w:rPr>
            </w:pPr>
            <w:r w:rsidRPr="00520F56">
              <w:rPr>
                <w:rFonts w:asciiTheme="minorHAnsi" w:hAnsiTheme="minorHAnsi"/>
                <w:sz w:val="22"/>
                <w:szCs w:val="22"/>
              </w:rPr>
              <w:t>Porcentaje</w:t>
            </w:r>
          </w:p>
        </w:tc>
        <w:tc>
          <w:tcPr>
            <w:tcW w:w="2010" w:type="dxa"/>
          </w:tcPr>
          <w:p w:rsidR="00B4560A" w:rsidRPr="00520F56" w:rsidRDefault="00B4560A" w:rsidP="008354FA">
            <w:pPr>
              <w:pStyle w:val="Textopredeterminado"/>
              <w:jc w:val="right"/>
              <w:rPr>
                <w:rFonts w:asciiTheme="minorHAnsi" w:hAnsiTheme="minorHAnsi"/>
                <w:sz w:val="22"/>
                <w:szCs w:val="22"/>
              </w:rPr>
            </w:pPr>
            <w:r w:rsidRPr="00520F56">
              <w:rPr>
                <w:rFonts w:asciiTheme="minorHAnsi" w:hAnsiTheme="minorHAnsi"/>
                <w:sz w:val="22"/>
                <w:szCs w:val="22"/>
              </w:rPr>
              <w:t>182</w:t>
            </w:r>
          </w:p>
        </w:tc>
        <w:tc>
          <w:tcPr>
            <w:tcW w:w="2010" w:type="dxa"/>
          </w:tcPr>
          <w:p w:rsidR="00B4560A" w:rsidRPr="00520F56" w:rsidRDefault="00B4560A" w:rsidP="008354FA">
            <w:pPr>
              <w:pStyle w:val="Textopredeterminado"/>
              <w:jc w:val="right"/>
              <w:rPr>
                <w:rFonts w:asciiTheme="minorHAnsi" w:hAnsiTheme="minorHAnsi"/>
                <w:sz w:val="22"/>
                <w:szCs w:val="22"/>
              </w:rPr>
            </w:pPr>
            <w:r w:rsidRPr="00520F56">
              <w:rPr>
                <w:rFonts w:asciiTheme="minorHAnsi" w:hAnsiTheme="minorHAnsi"/>
                <w:sz w:val="22"/>
                <w:szCs w:val="22"/>
              </w:rPr>
              <w:t>217</w:t>
            </w:r>
          </w:p>
        </w:tc>
        <w:tc>
          <w:tcPr>
            <w:tcW w:w="2112" w:type="dxa"/>
          </w:tcPr>
          <w:p w:rsidR="00B4560A" w:rsidRPr="00520F56" w:rsidRDefault="00B4560A" w:rsidP="008354FA">
            <w:pPr>
              <w:pStyle w:val="Textopredeterminado"/>
              <w:jc w:val="right"/>
              <w:rPr>
                <w:rFonts w:asciiTheme="minorHAnsi" w:hAnsiTheme="minorHAnsi"/>
                <w:sz w:val="22"/>
                <w:szCs w:val="22"/>
              </w:rPr>
            </w:pPr>
            <w:r>
              <w:rPr>
                <w:rFonts w:asciiTheme="minorHAnsi" w:hAnsiTheme="minorHAnsi"/>
                <w:sz w:val="22"/>
                <w:szCs w:val="22"/>
              </w:rPr>
              <w:t>242</w:t>
            </w:r>
          </w:p>
        </w:tc>
        <w:tc>
          <w:tcPr>
            <w:tcW w:w="1604" w:type="dxa"/>
          </w:tcPr>
          <w:p w:rsidR="00B4560A" w:rsidRDefault="0050529B" w:rsidP="008354FA">
            <w:pPr>
              <w:pStyle w:val="Textopredeterminado"/>
              <w:jc w:val="right"/>
              <w:rPr>
                <w:rFonts w:asciiTheme="minorHAnsi" w:hAnsiTheme="minorHAnsi"/>
                <w:sz w:val="22"/>
                <w:szCs w:val="22"/>
              </w:rPr>
            </w:pPr>
            <w:r>
              <w:rPr>
                <w:rFonts w:asciiTheme="minorHAnsi" w:hAnsiTheme="minorHAnsi"/>
                <w:sz w:val="22"/>
                <w:szCs w:val="22"/>
              </w:rPr>
              <w:t>210</w:t>
            </w:r>
          </w:p>
        </w:tc>
      </w:tr>
    </w:tbl>
    <w:p w:rsidR="00C949D4" w:rsidRDefault="00C949D4" w:rsidP="008D1F18">
      <w:pPr>
        <w:pStyle w:val="Textopredeterminado"/>
        <w:jc w:val="both"/>
        <w:rPr>
          <w:rFonts w:asciiTheme="minorHAnsi" w:hAnsiTheme="minorHAnsi"/>
          <w:b/>
          <w:sz w:val="22"/>
          <w:szCs w:val="22"/>
        </w:rPr>
      </w:pPr>
    </w:p>
    <w:p w:rsidR="00FF7E6D" w:rsidRDefault="00FF7E6D" w:rsidP="008D1F18">
      <w:pPr>
        <w:pStyle w:val="Textopredeterminado"/>
        <w:jc w:val="both"/>
        <w:rPr>
          <w:rFonts w:asciiTheme="minorHAnsi" w:hAnsiTheme="minorHAnsi"/>
          <w:sz w:val="22"/>
          <w:szCs w:val="22"/>
        </w:rPr>
      </w:pPr>
    </w:p>
    <w:p w:rsidR="008D1F18" w:rsidRDefault="008D1F18" w:rsidP="008D1F18">
      <w:pPr>
        <w:pStyle w:val="Textopredeterminado"/>
        <w:jc w:val="both"/>
        <w:rPr>
          <w:rFonts w:asciiTheme="minorHAnsi" w:hAnsiTheme="minorHAnsi"/>
          <w:b/>
          <w:sz w:val="22"/>
          <w:szCs w:val="22"/>
        </w:rPr>
      </w:pPr>
      <w:r w:rsidRPr="008D1F18">
        <w:rPr>
          <w:rFonts w:asciiTheme="minorHAnsi" w:hAnsiTheme="minorHAnsi"/>
          <w:sz w:val="22"/>
          <w:szCs w:val="22"/>
        </w:rPr>
        <w:t xml:space="preserve">La información agrupada por tipo o instrumento financiero en la que se consideren intereses, comisiones, tasa, perfil de vencimiento y otros gastos de la deuda, se mencionan en la Nota 9 al Estado de Situación Financiera al </w:t>
      </w:r>
      <w:r w:rsidR="003D3301">
        <w:rPr>
          <w:rFonts w:asciiTheme="minorHAnsi" w:hAnsiTheme="minorHAnsi"/>
          <w:sz w:val="22"/>
          <w:szCs w:val="22"/>
        </w:rPr>
        <w:t>31 de diciembre de 2020</w:t>
      </w:r>
      <w:r>
        <w:rPr>
          <w:rFonts w:asciiTheme="minorHAnsi" w:hAnsiTheme="minorHAnsi"/>
          <w:b/>
          <w:sz w:val="22"/>
          <w:szCs w:val="22"/>
        </w:rPr>
        <w:t>.</w:t>
      </w:r>
    </w:p>
    <w:p w:rsidR="00C949D4" w:rsidRDefault="00C949D4" w:rsidP="008D1F18">
      <w:pPr>
        <w:pStyle w:val="Textopredeterminado"/>
        <w:jc w:val="both"/>
        <w:rPr>
          <w:rFonts w:asciiTheme="minorHAnsi" w:hAnsiTheme="minorHAnsi"/>
          <w:b/>
          <w:sz w:val="22"/>
          <w:szCs w:val="22"/>
        </w:rPr>
      </w:pPr>
    </w:p>
    <w:p w:rsidR="008D1F18" w:rsidRDefault="008D1F18" w:rsidP="008D1F18">
      <w:pPr>
        <w:pStyle w:val="Textopredeterminado"/>
        <w:jc w:val="both"/>
        <w:rPr>
          <w:rFonts w:asciiTheme="minorHAnsi" w:hAnsiTheme="minorHAnsi"/>
          <w:b/>
          <w:sz w:val="22"/>
          <w:szCs w:val="22"/>
        </w:rPr>
      </w:pPr>
      <w:r>
        <w:rPr>
          <w:rFonts w:asciiTheme="minorHAnsi" w:hAnsiTheme="minorHAnsi"/>
          <w:b/>
          <w:sz w:val="22"/>
          <w:szCs w:val="22"/>
        </w:rPr>
        <w:t>NOTA 2</w:t>
      </w:r>
      <w:r w:rsidR="00AC3543">
        <w:rPr>
          <w:rFonts w:asciiTheme="minorHAnsi" w:hAnsiTheme="minorHAnsi"/>
          <w:b/>
          <w:sz w:val="22"/>
          <w:szCs w:val="22"/>
        </w:rPr>
        <w:t>6</w:t>
      </w:r>
      <w:r>
        <w:rPr>
          <w:rFonts w:asciiTheme="minorHAnsi" w:hAnsiTheme="minorHAnsi"/>
          <w:b/>
          <w:sz w:val="22"/>
          <w:szCs w:val="22"/>
        </w:rPr>
        <w:t>.- PROCESO DE MEJORA</w:t>
      </w:r>
    </w:p>
    <w:p w:rsidR="008D1F18" w:rsidRDefault="008D1F18" w:rsidP="008D1F18">
      <w:pPr>
        <w:pStyle w:val="Textopredeterminado"/>
        <w:jc w:val="both"/>
        <w:rPr>
          <w:rFonts w:asciiTheme="minorHAnsi" w:hAnsiTheme="minorHAnsi"/>
          <w:b/>
          <w:sz w:val="22"/>
          <w:szCs w:val="22"/>
        </w:rPr>
      </w:pPr>
    </w:p>
    <w:p w:rsidR="008D1F18" w:rsidRPr="00561029" w:rsidRDefault="00340559" w:rsidP="00561029">
      <w:pPr>
        <w:autoSpaceDE w:val="0"/>
        <w:autoSpaceDN w:val="0"/>
        <w:adjustRightInd w:val="0"/>
        <w:rPr>
          <w:rFonts w:ascii="MyriadPro-Light" w:eastAsia="UniviaPro-Bold" w:hAnsi="MyriadPro-Light" w:cs="MyriadPro-Light"/>
          <w:color w:val="000000"/>
        </w:rPr>
      </w:pPr>
      <w:r w:rsidRPr="00340559">
        <w:rPr>
          <w:rFonts w:asciiTheme="minorHAnsi" w:hAnsiTheme="minorHAnsi"/>
          <w:sz w:val="22"/>
          <w:szCs w:val="22"/>
        </w:rPr>
        <w:t>S</w:t>
      </w:r>
      <w:r>
        <w:rPr>
          <w:rFonts w:asciiTheme="minorHAnsi" w:hAnsiTheme="minorHAnsi"/>
          <w:sz w:val="22"/>
          <w:szCs w:val="22"/>
        </w:rPr>
        <w:t xml:space="preserve">e </w:t>
      </w:r>
      <w:r w:rsidR="00C02D9E">
        <w:rPr>
          <w:rFonts w:asciiTheme="minorHAnsi" w:hAnsiTheme="minorHAnsi"/>
          <w:sz w:val="22"/>
          <w:szCs w:val="22"/>
        </w:rPr>
        <w:t xml:space="preserve">implantó el sistema de SUPERCONTABILIDAD para todas las entidades paramunicipales del Municipio de Guaymas Sonora, </w:t>
      </w:r>
      <w:r w:rsidR="00561029" w:rsidRPr="00561029">
        <w:rPr>
          <w:rFonts w:asciiTheme="minorHAnsi" w:eastAsia="UniviaPro-Bold" w:hAnsiTheme="minorHAnsi" w:cs="MyriadPro-Light"/>
          <w:color w:val="000000"/>
          <w:sz w:val="22"/>
          <w:szCs w:val="22"/>
        </w:rPr>
        <w:t xml:space="preserve"> con la</w:t>
      </w:r>
      <w:r w:rsidR="00561029">
        <w:rPr>
          <w:rFonts w:asciiTheme="minorHAnsi" w:eastAsia="UniviaPro-Bold" w:hAnsiTheme="minorHAnsi" w:cs="MyriadPro-Light"/>
          <w:color w:val="000000"/>
          <w:sz w:val="22"/>
          <w:szCs w:val="22"/>
        </w:rPr>
        <w:t xml:space="preserve"> finalidad de cumplir con la</w:t>
      </w:r>
      <w:r w:rsidR="00561029" w:rsidRPr="00561029">
        <w:rPr>
          <w:rFonts w:asciiTheme="minorHAnsi" w:eastAsia="UniviaPro-Bold" w:hAnsiTheme="minorHAnsi" w:cs="MyriadPro-Light"/>
          <w:color w:val="000000"/>
          <w:sz w:val="22"/>
          <w:szCs w:val="22"/>
        </w:rPr>
        <w:t xml:space="preserve"> Normatividad emitida por el Consejo Nacional de Arm</w:t>
      </w:r>
      <w:r w:rsidR="00561029">
        <w:rPr>
          <w:rFonts w:asciiTheme="minorHAnsi" w:eastAsia="UniviaPro-Bold" w:hAnsiTheme="minorHAnsi" w:cs="MyriadPro-Light"/>
          <w:color w:val="000000"/>
          <w:sz w:val="22"/>
          <w:szCs w:val="22"/>
        </w:rPr>
        <w:t>onización Contable</w:t>
      </w:r>
      <w:r w:rsidR="00561029" w:rsidRPr="00561029">
        <w:rPr>
          <w:rFonts w:asciiTheme="minorHAnsi" w:eastAsia="UniviaPro-Bold" w:hAnsiTheme="minorHAnsi" w:cs="MyriadPro-Light"/>
          <w:color w:val="000000"/>
          <w:sz w:val="22"/>
          <w:szCs w:val="22"/>
        </w:rPr>
        <w:t xml:space="preserve"> </w:t>
      </w:r>
      <w:r w:rsidR="00561029">
        <w:rPr>
          <w:rFonts w:asciiTheme="minorHAnsi" w:eastAsia="UniviaPro-Bold" w:hAnsiTheme="minorHAnsi" w:cs="MyriadPro-Light"/>
          <w:color w:val="000000"/>
          <w:sz w:val="22"/>
          <w:szCs w:val="22"/>
        </w:rPr>
        <w:t xml:space="preserve">y presentar </w:t>
      </w:r>
      <w:r w:rsidR="00561029" w:rsidRPr="00561029">
        <w:rPr>
          <w:rFonts w:asciiTheme="minorHAnsi" w:eastAsia="UniviaPro-Bold" w:hAnsiTheme="minorHAnsi" w:cs="MyriadPro-Light"/>
          <w:color w:val="000000"/>
          <w:sz w:val="22"/>
          <w:szCs w:val="22"/>
        </w:rPr>
        <w:t>los Estados Financieros Consolidados.</w:t>
      </w:r>
    </w:p>
    <w:p w:rsidR="00561029" w:rsidRDefault="00561029" w:rsidP="00561029">
      <w:pPr>
        <w:autoSpaceDE w:val="0"/>
        <w:autoSpaceDN w:val="0"/>
        <w:adjustRightInd w:val="0"/>
        <w:jc w:val="both"/>
        <w:rPr>
          <w:rFonts w:asciiTheme="minorHAnsi" w:eastAsia="UniviaPro-Bold" w:hAnsiTheme="minorHAnsi" w:cs="MyriadPro-Light"/>
          <w:color w:val="000000"/>
          <w:sz w:val="22"/>
          <w:szCs w:val="22"/>
        </w:rPr>
      </w:pPr>
    </w:p>
    <w:p w:rsidR="00561029" w:rsidRPr="00561029" w:rsidRDefault="00561029" w:rsidP="00561029">
      <w:pPr>
        <w:autoSpaceDE w:val="0"/>
        <w:autoSpaceDN w:val="0"/>
        <w:adjustRightInd w:val="0"/>
        <w:jc w:val="both"/>
        <w:rPr>
          <w:rFonts w:asciiTheme="minorHAnsi" w:eastAsia="UniviaPro-Bold" w:hAnsiTheme="minorHAnsi" w:cs="MyriadPro-Light"/>
          <w:color w:val="000000"/>
          <w:sz w:val="22"/>
          <w:szCs w:val="22"/>
        </w:rPr>
      </w:pPr>
      <w:r w:rsidRPr="00561029">
        <w:rPr>
          <w:rFonts w:asciiTheme="minorHAnsi" w:eastAsia="UniviaPro-Bold" w:hAnsiTheme="minorHAnsi" w:cs="MyriadPro-Light"/>
          <w:color w:val="000000"/>
          <w:sz w:val="22"/>
          <w:szCs w:val="22"/>
        </w:rPr>
        <w:t>Se dio cumplimiento a la obligación fiscal del timbrado de nómina, lo que le permitió a la entidad acceder al beneficio fiscal de obtener las devoluciones del Impuesto Sobre la Renta enterado sobre los sueldos, de conformidad con el artículo 3-B de la ley de coordinación fiscal</w:t>
      </w:r>
      <w:r>
        <w:rPr>
          <w:rFonts w:asciiTheme="minorHAnsi" w:eastAsia="UniviaPro-Bold" w:hAnsiTheme="minorHAnsi" w:cs="MyriadPro-Light"/>
          <w:color w:val="000000"/>
          <w:sz w:val="22"/>
          <w:szCs w:val="22"/>
        </w:rPr>
        <w:t xml:space="preserve">. </w:t>
      </w:r>
    </w:p>
    <w:p w:rsidR="006D53F8" w:rsidRDefault="006D53F8" w:rsidP="001F4F3F">
      <w:pPr>
        <w:pStyle w:val="Textopredeterminado"/>
        <w:jc w:val="both"/>
        <w:rPr>
          <w:rFonts w:asciiTheme="minorHAnsi" w:hAnsiTheme="minorHAnsi"/>
          <w:b/>
          <w:sz w:val="22"/>
          <w:szCs w:val="22"/>
        </w:rPr>
      </w:pPr>
    </w:p>
    <w:p w:rsidR="003869FD" w:rsidRPr="00FB74D8" w:rsidRDefault="008D1F18" w:rsidP="001F4F3F">
      <w:pPr>
        <w:pStyle w:val="Textopredeterminado"/>
        <w:jc w:val="both"/>
        <w:rPr>
          <w:rFonts w:asciiTheme="minorHAnsi" w:hAnsiTheme="minorHAnsi"/>
          <w:b/>
          <w:sz w:val="22"/>
          <w:szCs w:val="22"/>
        </w:rPr>
      </w:pPr>
      <w:r>
        <w:rPr>
          <w:rFonts w:asciiTheme="minorHAnsi" w:hAnsiTheme="minorHAnsi"/>
          <w:b/>
          <w:sz w:val="22"/>
          <w:szCs w:val="22"/>
        </w:rPr>
        <w:t>NOTA 27</w:t>
      </w:r>
      <w:r w:rsidR="00EB081E" w:rsidRPr="00FB74D8">
        <w:rPr>
          <w:rFonts w:asciiTheme="minorHAnsi" w:hAnsiTheme="minorHAnsi"/>
          <w:b/>
          <w:sz w:val="22"/>
          <w:szCs w:val="22"/>
        </w:rPr>
        <w:t>.- CALIFICACIONES OTORGADAS</w:t>
      </w:r>
    </w:p>
    <w:p w:rsidR="00063DD2" w:rsidRDefault="00063DD2" w:rsidP="00063DD2">
      <w:pPr>
        <w:autoSpaceDE w:val="0"/>
        <w:autoSpaceDN w:val="0"/>
        <w:adjustRightInd w:val="0"/>
        <w:jc w:val="both"/>
        <w:rPr>
          <w:rFonts w:ascii="MyriadPro-Light" w:eastAsia="UniviaPro-Bold" w:hAnsi="MyriadPro-Light" w:cs="MyriadPro-Light"/>
          <w:color w:val="000000"/>
        </w:rPr>
      </w:pPr>
    </w:p>
    <w:p w:rsidR="00063DD2" w:rsidRPr="00063DD2" w:rsidRDefault="00063DD2" w:rsidP="00063DD2">
      <w:pPr>
        <w:autoSpaceDE w:val="0"/>
        <w:autoSpaceDN w:val="0"/>
        <w:adjustRightInd w:val="0"/>
        <w:jc w:val="both"/>
        <w:rPr>
          <w:rFonts w:asciiTheme="minorHAnsi" w:eastAsia="UniviaPro-Bold" w:hAnsiTheme="minorHAnsi" w:cs="MyriadPro-Light"/>
          <w:color w:val="000000"/>
          <w:sz w:val="22"/>
          <w:szCs w:val="22"/>
        </w:rPr>
      </w:pPr>
      <w:r w:rsidRPr="00063DD2">
        <w:rPr>
          <w:rFonts w:asciiTheme="minorHAnsi" w:eastAsia="UniviaPro-Bold" w:hAnsiTheme="minorHAnsi" w:cs="MyriadPro-Light"/>
          <w:color w:val="000000"/>
          <w:sz w:val="22"/>
          <w:szCs w:val="22"/>
        </w:rPr>
        <w:t>El 1 de abril de 2020, S&amp;P Global Ratings confirmó su calificación crediticia de emisor de largo plazo en escala nacional –CaVal– de ‘mxBBB-’ del Municipio de Guaymas. La perspectiva es estable.</w:t>
      </w:r>
    </w:p>
    <w:p w:rsidR="00EB081E" w:rsidRPr="00FB74D8" w:rsidRDefault="009C5906" w:rsidP="001F4F3F">
      <w:pPr>
        <w:pStyle w:val="Textopredeterminado"/>
        <w:jc w:val="both"/>
        <w:rPr>
          <w:rFonts w:asciiTheme="minorHAnsi" w:hAnsiTheme="minorHAnsi"/>
          <w:sz w:val="22"/>
          <w:szCs w:val="22"/>
        </w:rPr>
      </w:pPr>
      <w:r>
        <w:rPr>
          <w:rFonts w:asciiTheme="minorHAnsi" w:hAnsiTheme="minorHAnsi"/>
          <w:sz w:val="22"/>
          <w:szCs w:val="22"/>
        </w:rPr>
        <w:t xml:space="preserve"> </w:t>
      </w:r>
      <w:r w:rsidR="000F22C1" w:rsidRPr="00FB74D8">
        <w:rPr>
          <w:rFonts w:asciiTheme="minorHAnsi" w:hAnsiTheme="minorHAnsi"/>
          <w:sz w:val="22"/>
          <w:szCs w:val="22"/>
        </w:rPr>
        <w:t xml:space="preserve"> </w:t>
      </w:r>
    </w:p>
    <w:p w:rsidR="00096C2D" w:rsidRDefault="00096C2D" w:rsidP="001F4F3F">
      <w:pPr>
        <w:pStyle w:val="Textopredeterminado"/>
        <w:jc w:val="both"/>
        <w:rPr>
          <w:rFonts w:asciiTheme="minorHAnsi" w:hAnsiTheme="minorHAnsi"/>
          <w:sz w:val="22"/>
          <w:szCs w:val="22"/>
        </w:rPr>
      </w:pPr>
      <w:r>
        <w:rPr>
          <w:rFonts w:asciiTheme="minorHAnsi" w:hAnsiTheme="minorHAnsi"/>
          <w:sz w:val="22"/>
          <w:szCs w:val="22"/>
        </w:rPr>
        <w:t>Al 11 de febrero de 2020 la calificadora FITCH México S. A. de C.V. ratificó la calificación crediticia del cr</w:t>
      </w:r>
      <w:r w:rsidR="00847EC1">
        <w:rPr>
          <w:rFonts w:asciiTheme="minorHAnsi" w:hAnsiTheme="minorHAnsi"/>
          <w:sz w:val="22"/>
          <w:szCs w:val="22"/>
        </w:rPr>
        <w:t>édito bancario</w:t>
      </w:r>
      <w:r>
        <w:rPr>
          <w:rFonts w:asciiTheme="minorHAnsi" w:hAnsiTheme="minorHAnsi"/>
          <w:sz w:val="22"/>
          <w:szCs w:val="22"/>
        </w:rPr>
        <w:t xml:space="preserve"> con saldo al 30 de septiembre de 2019 como sigue:</w:t>
      </w:r>
    </w:p>
    <w:p w:rsidR="00FF6F6F" w:rsidRDefault="00FF6F6F" w:rsidP="00FF6F6F">
      <w:pPr>
        <w:pStyle w:val="Textopredeterminado"/>
        <w:jc w:val="both"/>
        <w:rPr>
          <w:rFonts w:asciiTheme="minorHAnsi" w:hAnsiTheme="minorHAnsi"/>
          <w:sz w:val="22"/>
          <w:szCs w:val="22"/>
        </w:rPr>
      </w:pPr>
      <w:r>
        <w:rPr>
          <w:rFonts w:asciiTheme="minorHAnsi" w:hAnsiTheme="minorHAnsi"/>
          <w:sz w:val="22"/>
          <w:szCs w:val="22"/>
        </w:rPr>
        <w:t>Crédito Banorte 07, con saldo de 39.2 millones en ‘A (mex)vra’</w:t>
      </w:r>
    </w:p>
    <w:p w:rsidR="00FF6F6F" w:rsidRDefault="00FF6F6F" w:rsidP="00FF6F6F">
      <w:pPr>
        <w:pStyle w:val="Textopredeterminado"/>
        <w:jc w:val="both"/>
        <w:rPr>
          <w:rFonts w:asciiTheme="minorHAnsi" w:hAnsiTheme="minorHAnsi"/>
          <w:sz w:val="22"/>
          <w:szCs w:val="22"/>
        </w:rPr>
      </w:pPr>
      <w:r>
        <w:rPr>
          <w:rFonts w:asciiTheme="minorHAnsi" w:hAnsiTheme="minorHAnsi"/>
          <w:sz w:val="22"/>
          <w:szCs w:val="22"/>
        </w:rPr>
        <w:t xml:space="preserve">Crédito Bansi 13, con saldo de 309.70 millones en ‘A- (mex)vra’ </w:t>
      </w:r>
    </w:p>
    <w:p w:rsidR="00FF6F6F" w:rsidRPr="00FB4F37" w:rsidRDefault="00FF6F6F" w:rsidP="00FF6F6F">
      <w:pPr>
        <w:pStyle w:val="Textopredeterminado"/>
        <w:jc w:val="both"/>
        <w:rPr>
          <w:rFonts w:asciiTheme="minorHAnsi" w:hAnsiTheme="minorHAnsi"/>
          <w:sz w:val="22"/>
          <w:szCs w:val="22"/>
        </w:rPr>
      </w:pPr>
      <w:r w:rsidRPr="00FB4F37">
        <w:rPr>
          <w:rFonts w:asciiTheme="minorHAnsi" w:hAnsiTheme="minorHAnsi"/>
          <w:sz w:val="22"/>
          <w:szCs w:val="22"/>
        </w:rPr>
        <w:t>Ambos créditos con perspectiva estable.</w:t>
      </w:r>
    </w:p>
    <w:p w:rsidR="004147A9" w:rsidRDefault="004147A9" w:rsidP="001F4F3F">
      <w:pPr>
        <w:pStyle w:val="Textopredeterminado"/>
        <w:jc w:val="both"/>
        <w:rPr>
          <w:rFonts w:asciiTheme="minorHAnsi" w:hAnsiTheme="minorHAnsi"/>
          <w:b/>
          <w:sz w:val="22"/>
          <w:szCs w:val="22"/>
        </w:rPr>
      </w:pPr>
    </w:p>
    <w:p w:rsidR="00F42852" w:rsidRPr="00FB74D8" w:rsidRDefault="003869FD" w:rsidP="001F4F3F">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8D1F18">
        <w:rPr>
          <w:rFonts w:asciiTheme="minorHAnsi" w:hAnsiTheme="minorHAnsi"/>
          <w:b/>
          <w:sz w:val="22"/>
          <w:szCs w:val="22"/>
        </w:rPr>
        <w:t>28</w:t>
      </w:r>
      <w:r w:rsidR="00FA1A0A" w:rsidRPr="00FB74D8">
        <w:rPr>
          <w:rFonts w:asciiTheme="minorHAnsi" w:hAnsiTheme="minorHAnsi"/>
          <w:b/>
          <w:sz w:val="22"/>
          <w:szCs w:val="22"/>
        </w:rPr>
        <w:t>.-</w:t>
      </w:r>
      <w:r w:rsidR="00C67C8A" w:rsidRPr="00FB74D8">
        <w:rPr>
          <w:rFonts w:asciiTheme="minorHAnsi" w:hAnsiTheme="minorHAnsi"/>
          <w:b/>
          <w:sz w:val="22"/>
          <w:szCs w:val="22"/>
        </w:rPr>
        <w:t xml:space="preserve"> ENTIDADES PARAMUNICIPALES</w:t>
      </w:r>
      <w:r w:rsidR="00F42852" w:rsidRPr="00FB74D8">
        <w:rPr>
          <w:rFonts w:asciiTheme="minorHAnsi" w:hAnsiTheme="minorHAnsi"/>
          <w:b/>
          <w:sz w:val="22"/>
          <w:szCs w:val="22"/>
        </w:rPr>
        <w:t>.</w:t>
      </w:r>
    </w:p>
    <w:p w:rsidR="00101F4D" w:rsidRDefault="00101F4D" w:rsidP="001F4F3F">
      <w:pPr>
        <w:pStyle w:val="Textopredeterminado"/>
        <w:jc w:val="both"/>
        <w:rPr>
          <w:rFonts w:asciiTheme="minorHAnsi" w:hAnsiTheme="minorHAnsi"/>
          <w:sz w:val="22"/>
          <w:szCs w:val="22"/>
        </w:rPr>
      </w:pPr>
    </w:p>
    <w:p w:rsidR="00F42852" w:rsidRPr="00FB74D8" w:rsidRDefault="00456E2E"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El </w:t>
      </w:r>
      <w:r w:rsidR="008C2E87" w:rsidRPr="00FB74D8">
        <w:rPr>
          <w:rFonts w:asciiTheme="minorHAnsi" w:hAnsiTheme="minorHAnsi"/>
          <w:sz w:val="22"/>
          <w:szCs w:val="22"/>
        </w:rPr>
        <w:t>A</w:t>
      </w:r>
      <w:r w:rsidRPr="00FB74D8">
        <w:rPr>
          <w:rFonts w:asciiTheme="minorHAnsi" w:hAnsiTheme="minorHAnsi"/>
          <w:sz w:val="22"/>
          <w:szCs w:val="22"/>
        </w:rPr>
        <w:t>yuntamiento del Municipio de Guaymas, Sonora, ha autorizado la creación de diversos organismos para realizar tareas específicas, propias d</w:t>
      </w:r>
      <w:r w:rsidR="006A1478" w:rsidRPr="00FB74D8">
        <w:rPr>
          <w:rFonts w:asciiTheme="minorHAnsi" w:hAnsiTheme="minorHAnsi"/>
          <w:sz w:val="22"/>
          <w:szCs w:val="22"/>
        </w:rPr>
        <w:t>e la administración municipal; d</w:t>
      </w:r>
      <w:r w:rsidRPr="00FB74D8">
        <w:rPr>
          <w:rFonts w:asciiTheme="minorHAnsi" w:hAnsiTheme="minorHAnsi"/>
          <w:sz w:val="22"/>
          <w:szCs w:val="22"/>
        </w:rPr>
        <w:t xml:space="preserve">ichos organismos cuentan con personalidad jurídica </w:t>
      </w:r>
      <w:r w:rsidR="006A1478" w:rsidRPr="00FB74D8">
        <w:rPr>
          <w:rFonts w:asciiTheme="minorHAnsi" w:hAnsiTheme="minorHAnsi"/>
          <w:sz w:val="22"/>
          <w:szCs w:val="22"/>
        </w:rPr>
        <w:t xml:space="preserve">y patrimonio </w:t>
      </w:r>
      <w:r w:rsidRPr="00FB74D8">
        <w:rPr>
          <w:rFonts w:asciiTheme="minorHAnsi" w:hAnsiTheme="minorHAnsi"/>
          <w:sz w:val="22"/>
          <w:szCs w:val="22"/>
        </w:rPr>
        <w:t>propi</w:t>
      </w:r>
      <w:r w:rsidR="006A1478" w:rsidRPr="00FB74D8">
        <w:rPr>
          <w:rFonts w:asciiTheme="minorHAnsi" w:hAnsiTheme="minorHAnsi"/>
          <w:sz w:val="22"/>
          <w:szCs w:val="22"/>
        </w:rPr>
        <w:t>os</w:t>
      </w:r>
      <w:r w:rsidR="00F42852" w:rsidRPr="00FB74D8">
        <w:rPr>
          <w:rFonts w:asciiTheme="minorHAnsi" w:hAnsiTheme="minorHAnsi"/>
          <w:sz w:val="22"/>
          <w:szCs w:val="22"/>
        </w:rPr>
        <w:t>.</w:t>
      </w:r>
    </w:p>
    <w:p w:rsidR="006A1478" w:rsidRDefault="006A1478" w:rsidP="001F4F3F">
      <w:pPr>
        <w:pStyle w:val="Textopredeterminado"/>
        <w:jc w:val="both"/>
        <w:rPr>
          <w:rFonts w:asciiTheme="minorHAnsi" w:hAnsiTheme="minorHAnsi"/>
          <w:sz w:val="22"/>
          <w:szCs w:val="22"/>
        </w:rPr>
      </w:pPr>
      <w:r w:rsidRPr="00FB74D8">
        <w:rPr>
          <w:rFonts w:asciiTheme="minorHAnsi" w:hAnsiTheme="minorHAnsi"/>
          <w:sz w:val="22"/>
          <w:szCs w:val="22"/>
        </w:rPr>
        <w:t>Las entidades paramunicipales del Municipio de Guaymas, Sonora son:</w:t>
      </w:r>
    </w:p>
    <w:p w:rsidR="00F23392" w:rsidRPr="00FB74D8" w:rsidRDefault="00F23392" w:rsidP="001F4F3F">
      <w:pPr>
        <w:pStyle w:val="Textopredeterminado"/>
        <w:jc w:val="both"/>
        <w:rPr>
          <w:rFonts w:asciiTheme="minorHAnsi" w:hAnsiTheme="minorHAnsi"/>
          <w:sz w:val="22"/>
          <w:szCs w:val="22"/>
        </w:rPr>
      </w:pPr>
    </w:p>
    <w:p w:rsidR="00E3399A" w:rsidRPr="00FB74D8" w:rsidRDefault="00E3399A" w:rsidP="00C038A7">
      <w:pPr>
        <w:pStyle w:val="Textopredeterminado"/>
        <w:numPr>
          <w:ilvl w:val="0"/>
          <w:numId w:val="44"/>
        </w:numPr>
        <w:ind w:left="0" w:firstLine="0"/>
        <w:jc w:val="both"/>
        <w:rPr>
          <w:rFonts w:asciiTheme="minorHAnsi" w:hAnsiTheme="minorHAnsi"/>
          <w:sz w:val="22"/>
          <w:szCs w:val="22"/>
        </w:rPr>
      </w:pPr>
      <w:r w:rsidRPr="00FB74D8">
        <w:rPr>
          <w:rFonts w:asciiTheme="minorHAnsi" w:hAnsiTheme="minorHAnsi"/>
          <w:sz w:val="22"/>
          <w:szCs w:val="22"/>
        </w:rPr>
        <w:t>Administración Portuaria Integral Municipal de Guaymas</w:t>
      </w:r>
    </w:p>
    <w:p w:rsidR="00E3399A" w:rsidRPr="00FB74D8" w:rsidRDefault="00E3399A" w:rsidP="00C038A7">
      <w:pPr>
        <w:pStyle w:val="Textopredeterminado"/>
        <w:numPr>
          <w:ilvl w:val="0"/>
          <w:numId w:val="44"/>
        </w:numPr>
        <w:ind w:left="0" w:firstLine="0"/>
        <w:jc w:val="both"/>
        <w:rPr>
          <w:rFonts w:asciiTheme="minorHAnsi" w:hAnsiTheme="minorHAnsi"/>
          <w:sz w:val="22"/>
          <w:szCs w:val="22"/>
        </w:rPr>
      </w:pPr>
      <w:r w:rsidRPr="00FB74D8">
        <w:rPr>
          <w:rFonts w:asciiTheme="minorHAnsi" w:hAnsiTheme="minorHAnsi"/>
          <w:sz w:val="22"/>
          <w:szCs w:val="22"/>
        </w:rPr>
        <w:t>Centro Histórico y Turístico de Guaymas</w:t>
      </w:r>
    </w:p>
    <w:p w:rsidR="00E3399A" w:rsidRPr="00FB74D8" w:rsidRDefault="00E3399A" w:rsidP="00C038A7">
      <w:pPr>
        <w:pStyle w:val="Textopredeterminado"/>
        <w:numPr>
          <w:ilvl w:val="0"/>
          <w:numId w:val="44"/>
        </w:numPr>
        <w:ind w:left="0" w:firstLine="0"/>
        <w:jc w:val="both"/>
        <w:rPr>
          <w:rFonts w:asciiTheme="minorHAnsi" w:hAnsiTheme="minorHAnsi"/>
          <w:sz w:val="22"/>
          <w:szCs w:val="22"/>
        </w:rPr>
      </w:pPr>
      <w:r w:rsidRPr="00FB74D8">
        <w:rPr>
          <w:rFonts w:asciiTheme="minorHAnsi" w:hAnsiTheme="minorHAnsi"/>
          <w:sz w:val="22"/>
          <w:szCs w:val="22"/>
        </w:rPr>
        <w:t>Consejo Municipal para la Concertación de Obra Pública</w:t>
      </w:r>
    </w:p>
    <w:p w:rsidR="00E3399A" w:rsidRPr="00FB74D8" w:rsidRDefault="00E3399A" w:rsidP="00C038A7">
      <w:pPr>
        <w:pStyle w:val="Textopredeterminado"/>
        <w:numPr>
          <w:ilvl w:val="0"/>
          <w:numId w:val="44"/>
        </w:numPr>
        <w:ind w:left="0" w:firstLine="0"/>
        <w:jc w:val="both"/>
        <w:rPr>
          <w:rFonts w:asciiTheme="minorHAnsi" w:hAnsiTheme="minorHAnsi"/>
          <w:sz w:val="22"/>
          <w:szCs w:val="22"/>
        </w:rPr>
      </w:pPr>
      <w:r w:rsidRPr="00FB74D8">
        <w:rPr>
          <w:rFonts w:asciiTheme="minorHAnsi" w:hAnsiTheme="minorHAnsi"/>
          <w:sz w:val="22"/>
          <w:szCs w:val="22"/>
        </w:rPr>
        <w:t>Instituto de Festividades de Guaymas</w:t>
      </w:r>
    </w:p>
    <w:p w:rsidR="00E3399A" w:rsidRPr="00FB74D8" w:rsidRDefault="00E3399A" w:rsidP="00C038A7">
      <w:pPr>
        <w:pStyle w:val="Textopredeterminado"/>
        <w:numPr>
          <w:ilvl w:val="0"/>
          <w:numId w:val="44"/>
        </w:numPr>
        <w:ind w:left="0" w:firstLine="0"/>
        <w:jc w:val="both"/>
        <w:rPr>
          <w:rFonts w:asciiTheme="minorHAnsi" w:hAnsiTheme="minorHAnsi"/>
          <w:sz w:val="22"/>
          <w:szCs w:val="22"/>
        </w:rPr>
      </w:pPr>
      <w:r w:rsidRPr="00FB74D8">
        <w:rPr>
          <w:rFonts w:asciiTheme="minorHAnsi" w:hAnsiTheme="minorHAnsi"/>
          <w:sz w:val="22"/>
          <w:szCs w:val="22"/>
        </w:rPr>
        <w:t>Instituto Municipal de Cultura y Arte</w:t>
      </w:r>
    </w:p>
    <w:p w:rsidR="00E3399A" w:rsidRPr="00FB74D8" w:rsidRDefault="00E3399A" w:rsidP="00C038A7">
      <w:pPr>
        <w:pStyle w:val="Textopredeterminado"/>
        <w:numPr>
          <w:ilvl w:val="0"/>
          <w:numId w:val="44"/>
        </w:numPr>
        <w:ind w:left="0" w:firstLine="0"/>
        <w:jc w:val="both"/>
        <w:rPr>
          <w:rFonts w:asciiTheme="minorHAnsi" w:hAnsiTheme="minorHAnsi"/>
          <w:sz w:val="22"/>
          <w:szCs w:val="22"/>
        </w:rPr>
      </w:pPr>
      <w:r w:rsidRPr="00FB74D8">
        <w:rPr>
          <w:rFonts w:asciiTheme="minorHAnsi" w:hAnsiTheme="minorHAnsi"/>
          <w:sz w:val="22"/>
          <w:szCs w:val="22"/>
        </w:rPr>
        <w:t>Promotora Inmobiliaria del Municipio de Guaymas</w:t>
      </w:r>
    </w:p>
    <w:p w:rsidR="006A1478" w:rsidRDefault="006A1478" w:rsidP="00C038A7">
      <w:pPr>
        <w:pStyle w:val="Textopredeterminado"/>
        <w:numPr>
          <w:ilvl w:val="0"/>
          <w:numId w:val="44"/>
        </w:numPr>
        <w:ind w:left="0" w:firstLine="0"/>
        <w:jc w:val="both"/>
        <w:rPr>
          <w:rFonts w:asciiTheme="minorHAnsi" w:hAnsiTheme="minorHAnsi"/>
          <w:sz w:val="22"/>
          <w:szCs w:val="22"/>
        </w:rPr>
      </w:pPr>
      <w:r w:rsidRPr="00FB74D8">
        <w:rPr>
          <w:rFonts w:asciiTheme="minorHAnsi" w:hAnsiTheme="minorHAnsi"/>
          <w:sz w:val="22"/>
          <w:szCs w:val="22"/>
        </w:rPr>
        <w:t>Sistema para el Desarrollo Integral de la Familia - DIF Guaymas</w:t>
      </w:r>
    </w:p>
    <w:p w:rsidR="00854B00" w:rsidRDefault="00854B00" w:rsidP="00C038A7">
      <w:pPr>
        <w:pStyle w:val="Textopredeterminado"/>
        <w:numPr>
          <w:ilvl w:val="0"/>
          <w:numId w:val="44"/>
        </w:numPr>
        <w:ind w:left="0" w:firstLine="0"/>
        <w:jc w:val="both"/>
        <w:rPr>
          <w:rFonts w:asciiTheme="minorHAnsi" w:hAnsiTheme="minorHAnsi"/>
          <w:sz w:val="22"/>
          <w:szCs w:val="22"/>
        </w:rPr>
      </w:pPr>
      <w:r>
        <w:rPr>
          <w:rFonts w:asciiTheme="minorHAnsi" w:hAnsiTheme="minorHAnsi"/>
          <w:sz w:val="22"/>
          <w:szCs w:val="22"/>
        </w:rPr>
        <w:t>Instituto Municipal de Pesca,</w:t>
      </w:r>
      <w:r w:rsidR="004B06A7">
        <w:rPr>
          <w:rFonts w:asciiTheme="minorHAnsi" w:hAnsiTheme="minorHAnsi"/>
          <w:sz w:val="22"/>
          <w:szCs w:val="22"/>
        </w:rPr>
        <w:t xml:space="preserve"> Acuacultura y</w:t>
      </w:r>
      <w:r>
        <w:rPr>
          <w:rFonts w:asciiTheme="minorHAnsi" w:hAnsiTheme="minorHAnsi"/>
          <w:sz w:val="22"/>
          <w:szCs w:val="22"/>
        </w:rPr>
        <w:t xml:space="preserve"> </w:t>
      </w:r>
      <w:r w:rsidR="004B06A7">
        <w:rPr>
          <w:rFonts w:asciiTheme="minorHAnsi" w:hAnsiTheme="minorHAnsi"/>
          <w:sz w:val="22"/>
          <w:szCs w:val="22"/>
        </w:rPr>
        <w:t>maricultura.</w:t>
      </w:r>
    </w:p>
    <w:p w:rsidR="00854B00" w:rsidRPr="00FB74D8" w:rsidRDefault="00854B00" w:rsidP="00C038A7">
      <w:pPr>
        <w:pStyle w:val="Textopredeterminado"/>
        <w:numPr>
          <w:ilvl w:val="0"/>
          <w:numId w:val="44"/>
        </w:numPr>
        <w:ind w:left="0" w:firstLine="0"/>
        <w:jc w:val="both"/>
        <w:rPr>
          <w:rFonts w:asciiTheme="minorHAnsi" w:hAnsiTheme="minorHAnsi"/>
          <w:sz w:val="22"/>
          <w:szCs w:val="22"/>
        </w:rPr>
      </w:pPr>
      <w:r>
        <w:rPr>
          <w:rFonts w:asciiTheme="minorHAnsi" w:hAnsiTheme="minorHAnsi"/>
          <w:sz w:val="22"/>
          <w:szCs w:val="22"/>
        </w:rPr>
        <w:t>Instituto Municipal Indigenista.</w:t>
      </w:r>
    </w:p>
    <w:p w:rsidR="00E542EF" w:rsidRDefault="00E542EF" w:rsidP="001F4F3F">
      <w:pPr>
        <w:pStyle w:val="Textopredeterminado"/>
        <w:jc w:val="both"/>
        <w:rPr>
          <w:rFonts w:asciiTheme="minorHAnsi" w:hAnsiTheme="minorHAnsi"/>
          <w:b/>
          <w:sz w:val="22"/>
          <w:szCs w:val="22"/>
        </w:rPr>
      </w:pPr>
    </w:p>
    <w:p w:rsidR="00196E6D" w:rsidRPr="00E74B6B" w:rsidRDefault="00196E6D" w:rsidP="001F4F3F">
      <w:pPr>
        <w:pStyle w:val="Textopredeterminado"/>
        <w:jc w:val="both"/>
        <w:rPr>
          <w:rFonts w:asciiTheme="minorHAnsi" w:hAnsiTheme="minorHAnsi"/>
          <w:sz w:val="22"/>
          <w:szCs w:val="22"/>
        </w:rPr>
      </w:pPr>
      <w:r w:rsidRPr="00E74B6B">
        <w:rPr>
          <w:rFonts w:asciiTheme="minorHAnsi" w:hAnsiTheme="minorHAnsi"/>
          <w:sz w:val="22"/>
          <w:szCs w:val="22"/>
        </w:rPr>
        <w:t>Por acuerdo de cabildo del Municipio de Guaymas Sonora, en sesión número 69 del 22 de diciembre de 2020</w:t>
      </w:r>
      <w:r w:rsidR="00E74B6B">
        <w:rPr>
          <w:rFonts w:asciiTheme="minorHAnsi" w:hAnsiTheme="minorHAnsi"/>
          <w:sz w:val="22"/>
          <w:szCs w:val="22"/>
        </w:rPr>
        <w:t>, se tomó la</w:t>
      </w:r>
      <w:r w:rsidRPr="00E74B6B">
        <w:rPr>
          <w:rFonts w:asciiTheme="minorHAnsi" w:hAnsiTheme="minorHAnsi"/>
          <w:sz w:val="22"/>
          <w:szCs w:val="22"/>
        </w:rPr>
        <w:t xml:space="preserve"> resolución de extinguir los organismos descentralizados siguientes:</w:t>
      </w:r>
    </w:p>
    <w:p w:rsidR="00E74B6B" w:rsidRPr="00E74B6B" w:rsidRDefault="00E74B6B" w:rsidP="001F4F3F">
      <w:pPr>
        <w:pStyle w:val="Textopredeterminado"/>
        <w:jc w:val="both"/>
        <w:rPr>
          <w:rFonts w:asciiTheme="minorHAnsi" w:hAnsiTheme="minorHAnsi"/>
          <w:sz w:val="22"/>
          <w:szCs w:val="22"/>
        </w:rPr>
      </w:pPr>
    </w:p>
    <w:p w:rsidR="00E74B6B" w:rsidRDefault="00E74B6B" w:rsidP="00E74B6B">
      <w:pPr>
        <w:pStyle w:val="Textopredeterminado"/>
        <w:numPr>
          <w:ilvl w:val="0"/>
          <w:numId w:val="49"/>
        </w:numPr>
        <w:jc w:val="both"/>
        <w:rPr>
          <w:rFonts w:asciiTheme="minorHAnsi" w:hAnsiTheme="minorHAnsi"/>
          <w:sz w:val="22"/>
          <w:szCs w:val="22"/>
        </w:rPr>
      </w:pPr>
      <w:r>
        <w:rPr>
          <w:rFonts w:asciiTheme="minorHAnsi" w:hAnsiTheme="minorHAnsi"/>
          <w:sz w:val="22"/>
          <w:szCs w:val="22"/>
        </w:rPr>
        <w:t>Instituto Municipal de Pesca, Acuacultura y maricultura.</w:t>
      </w:r>
    </w:p>
    <w:p w:rsidR="00E74B6B" w:rsidRDefault="00E74B6B" w:rsidP="00E74B6B">
      <w:pPr>
        <w:pStyle w:val="Textopredeterminado"/>
        <w:numPr>
          <w:ilvl w:val="0"/>
          <w:numId w:val="49"/>
        </w:numPr>
        <w:jc w:val="both"/>
        <w:rPr>
          <w:rFonts w:asciiTheme="minorHAnsi" w:hAnsiTheme="minorHAnsi"/>
          <w:sz w:val="22"/>
          <w:szCs w:val="22"/>
        </w:rPr>
      </w:pPr>
      <w:r>
        <w:rPr>
          <w:rFonts w:asciiTheme="minorHAnsi" w:hAnsiTheme="minorHAnsi"/>
          <w:sz w:val="22"/>
          <w:szCs w:val="22"/>
        </w:rPr>
        <w:t>Instituto Municipal Indigenista.</w:t>
      </w:r>
    </w:p>
    <w:p w:rsidR="00E74B6B" w:rsidRPr="00FB74D8" w:rsidRDefault="00E74B6B" w:rsidP="00E74B6B">
      <w:pPr>
        <w:pStyle w:val="Textopredeterminado"/>
        <w:numPr>
          <w:ilvl w:val="0"/>
          <w:numId w:val="49"/>
        </w:numPr>
        <w:jc w:val="both"/>
        <w:rPr>
          <w:rFonts w:asciiTheme="minorHAnsi" w:hAnsiTheme="minorHAnsi"/>
          <w:sz w:val="22"/>
          <w:szCs w:val="22"/>
        </w:rPr>
      </w:pPr>
      <w:r w:rsidRPr="00FB74D8">
        <w:rPr>
          <w:rFonts w:asciiTheme="minorHAnsi" w:hAnsiTheme="minorHAnsi"/>
          <w:sz w:val="22"/>
          <w:szCs w:val="22"/>
        </w:rPr>
        <w:t>Instituto de Festividades de Guaymas</w:t>
      </w:r>
    </w:p>
    <w:p w:rsidR="00E74B6B" w:rsidRDefault="00E74B6B" w:rsidP="00E74B6B">
      <w:pPr>
        <w:pStyle w:val="Textopredeterminado"/>
        <w:jc w:val="both"/>
        <w:rPr>
          <w:rFonts w:asciiTheme="minorHAnsi" w:hAnsiTheme="minorHAnsi"/>
          <w:sz w:val="22"/>
          <w:szCs w:val="22"/>
        </w:rPr>
      </w:pPr>
      <w:r>
        <w:rPr>
          <w:rFonts w:asciiTheme="minorHAnsi" w:hAnsiTheme="minorHAnsi"/>
          <w:sz w:val="22"/>
          <w:szCs w:val="22"/>
        </w:rPr>
        <w:lastRenderedPageBreak/>
        <w:t>La razón por la cual dichos organismos fueron extinguidos fue por motivos de insuficiencia financiera, lo cual los hacía inoperantes e insostenibles.</w:t>
      </w:r>
    </w:p>
    <w:p w:rsidR="00E74B6B" w:rsidRPr="00FB74D8" w:rsidRDefault="00E74B6B" w:rsidP="00E74B6B">
      <w:pPr>
        <w:pStyle w:val="Textopredeterminado"/>
        <w:jc w:val="both"/>
        <w:rPr>
          <w:rFonts w:asciiTheme="minorHAnsi" w:hAnsiTheme="minorHAnsi"/>
          <w:sz w:val="22"/>
          <w:szCs w:val="22"/>
        </w:rPr>
      </w:pPr>
      <w:r>
        <w:rPr>
          <w:rFonts w:asciiTheme="minorHAnsi" w:hAnsiTheme="minorHAnsi"/>
          <w:sz w:val="22"/>
          <w:szCs w:val="22"/>
        </w:rPr>
        <w:t>Los dos primeros organismos fueron extinguidos con fecha 31 de diciembre de 2020. El Instituto de Festividades de Guaymas será extinguido durante el primer trimestre de 2021.</w:t>
      </w:r>
    </w:p>
    <w:p w:rsidR="00196E6D" w:rsidRDefault="00196E6D" w:rsidP="001F4F3F">
      <w:pPr>
        <w:pStyle w:val="Textopredeterminado"/>
        <w:jc w:val="both"/>
        <w:rPr>
          <w:rFonts w:asciiTheme="minorHAnsi" w:hAnsiTheme="minorHAnsi"/>
          <w:b/>
          <w:sz w:val="22"/>
          <w:szCs w:val="22"/>
        </w:rPr>
      </w:pPr>
    </w:p>
    <w:p w:rsidR="00E74B6B" w:rsidRDefault="00E74B6B" w:rsidP="001F4F3F">
      <w:pPr>
        <w:pStyle w:val="Textopredeterminado"/>
        <w:jc w:val="both"/>
        <w:rPr>
          <w:rFonts w:asciiTheme="minorHAnsi" w:hAnsiTheme="minorHAnsi"/>
          <w:b/>
          <w:sz w:val="22"/>
          <w:szCs w:val="22"/>
        </w:rPr>
      </w:pPr>
    </w:p>
    <w:p w:rsidR="00FA1A0A" w:rsidRPr="00FB74D8" w:rsidRDefault="008D1F18" w:rsidP="001F4F3F">
      <w:pPr>
        <w:pStyle w:val="Textopredeterminado"/>
        <w:jc w:val="both"/>
        <w:rPr>
          <w:rFonts w:asciiTheme="minorHAnsi" w:hAnsiTheme="minorHAnsi"/>
          <w:b/>
          <w:sz w:val="22"/>
          <w:szCs w:val="22"/>
        </w:rPr>
      </w:pPr>
      <w:r>
        <w:rPr>
          <w:rFonts w:asciiTheme="minorHAnsi" w:hAnsiTheme="minorHAnsi"/>
          <w:b/>
          <w:sz w:val="22"/>
          <w:szCs w:val="22"/>
        </w:rPr>
        <w:t>NOTA 29</w:t>
      </w:r>
      <w:r w:rsidR="00FA1A0A" w:rsidRPr="00FB74D8">
        <w:rPr>
          <w:rFonts w:asciiTheme="minorHAnsi" w:hAnsiTheme="minorHAnsi"/>
          <w:b/>
          <w:sz w:val="22"/>
          <w:szCs w:val="22"/>
        </w:rPr>
        <w:t>.- EJERCICIOS DICTAMINADOS:</w:t>
      </w:r>
    </w:p>
    <w:p w:rsidR="00FA1A0A" w:rsidRPr="00FB74D8" w:rsidRDefault="00FA1A0A" w:rsidP="001F4F3F">
      <w:pPr>
        <w:pStyle w:val="Textopredeterminado"/>
        <w:jc w:val="both"/>
        <w:rPr>
          <w:rFonts w:asciiTheme="minorHAnsi" w:hAnsiTheme="minorHAnsi"/>
          <w:sz w:val="22"/>
          <w:szCs w:val="22"/>
        </w:rPr>
      </w:pPr>
    </w:p>
    <w:p w:rsidR="007258A9" w:rsidRDefault="007258A9" w:rsidP="000C5782">
      <w:pPr>
        <w:pStyle w:val="Textopredeterminado"/>
        <w:jc w:val="both"/>
        <w:rPr>
          <w:rFonts w:asciiTheme="minorHAnsi" w:hAnsiTheme="minorHAnsi"/>
          <w:sz w:val="22"/>
          <w:szCs w:val="22"/>
        </w:rPr>
      </w:pPr>
    </w:p>
    <w:p w:rsidR="00E24D77" w:rsidRPr="00FB74D8" w:rsidRDefault="00E24D77" w:rsidP="00E24D77">
      <w:pPr>
        <w:pStyle w:val="Textopredeterminado"/>
        <w:jc w:val="both"/>
        <w:rPr>
          <w:rFonts w:asciiTheme="minorHAnsi" w:hAnsiTheme="minorHAnsi"/>
          <w:sz w:val="22"/>
          <w:szCs w:val="22"/>
        </w:rPr>
      </w:pPr>
      <w:r w:rsidRPr="00FB74D8">
        <w:rPr>
          <w:rFonts w:asciiTheme="minorHAnsi" w:hAnsiTheme="minorHAnsi"/>
          <w:sz w:val="22"/>
          <w:szCs w:val="22"/>
        </w:rPr>
        <w:t xml:space="preserve">Del 01 de </w:t>
      </w:r>
      <w:r w:rsidR="00020861">
        <w:rPr>
          <w:rFonts w:asciiTheme="minorHAnsi" w:hAnsiTheme="minorHAnsi"/>
          <w:sz w:val="22"/>
          <w:szCs w:val="22"/>
        </w:rPr>
        <w:t xml:space="preserve">enero al </w:t>
      </w:r>
      <w:r w:rsidR="003D3301">
        <w:rPr>
          <w:rFonts w:asciiTheme="minorHAnsi" w:hAnsiTheme="minorHAnsi"/>
          <w:sz w:val="22"/>
          <w:szCs w:val="22"/>
        </w:rPr>
        <w:t>31 de Diciembre de 2019</w:t>
      </w:r>
      <w:r w:rsidRPr="00FB74D8">
        <w:rPr>
          <w:rFonts w:asciiTheme="minorHAnsi" w:hAnsiTheme="minorHAnsi"/>
          <w:sz w:val="22"/>
          <w:szCs w:val="22"/>
        </w:rPr>
        <w:t xml:space="preserve">  </w:t>
      </w:r>
      <w:r>
        <w:rPr>
          <w:rFonts w:asciiTheme="minorHAnsi" w:hAnsiTheme="minorHAnsi"/>
          <w:sz w:val="22"/>
          <w:szCs w:val="22"/>
        </w:rPr>
        <w:t>por el C.P. Edgardo Gasté</w:t>
      </w:r>
      <w:r w:rsidRPr="00FB74D8">
        <w:rPr>
          <w:rFonts w:asciiTheme="minorHAnsi" w:hAnsiTheme="minorHAnsi"/>
          <w:sz w:val="22"/>
          <w:szCs w:val="22"/>
        </w:rPr>
        <w:t xml:space="preserve">lum Villasana, con cédula profesional federal No. 196592                                                         </w:t>
      </w:r>
    </w:p>
    <w:p w:rsidR="00E86943" w:rsidRDefault="00E86943" w:rsidP="000C5782">
      <w:pPr>
        <w:pStyle w:val="Textopredeterminado"/>
        <w:jc w:val="both"/>
        <w:rPr>
          <w:rFonts w:asciiTheme="minorHAnsi" w:hAnsiTheme="minorHAnsi"/>
          <w:sz w:val="22"/>
          <w:szCs w:val="22"/>
        </w:rPr>
      </w:pPr>
    </w:p>
    <w:p w:rsidR="00BB49AF" w:rsidRPr="00FB74D8" w:rsidRDefault="00BB49AF" w:rsidP="00BB49AF">
      <w:pPr>
        <w:pStyle w:val="Textopredeterminado"/>
        <w:jc w:val="both"/>
        <w:rPr>
          <w:rFonts w:asciiTheme="minorHAnsi" w:hAnsiTheme="minorHAnsi"/>
          <w:sz w:val="22"/>
          <w:szCs w:val="22"/>
        </w:rPr>
      </w:pPr>
      <w:r>
        <w:rPr>
          <w:rFonts w:asciiTheme="minorHAnsi" w:hAnsiTheme="minorHAnsi"/>
          <w:sz w:val="22"/>
          <w:szCs w:val="22"/>
        </w:rPr>
        <w:t xml:space="preserve">Del 01 de enero al </w:t>
      </w:r>
      <w:r w:rsidR="003D3301">
        <w:rPr>
          <w:rFonts w:asciiTheme="minorHAnsi" w:hAnsiTheme="minorHAnsi"/>
          <w:sz w:val="22"/>
          <w:szCs w:val="22"/>
        </w:rPr>
        <w:t>31 de diciembre de 2020</w:t>
      </w:r>
      <w:r>
        <w:rPr>
          <w:rFonts w:asciiTheme="minorHAnsi" w:hAnsiTheme="minorHAnsi"/>
          <w:sz w:val="22"/>
          <w:szCs w:val="22"/>
        </w:rPr>
        <w:t xml:space="preserve"> por el C.P. Edgardo Gasté</w:t>
      </w:r>
      <w:r w:rsidRPr="00FB74D8">
        <w:rPr>
          <w:rFonts w:asciiTheme="minorHAnsi" w:hAnsiTheme="minorHAnsi"/>
          <w:sz w:val="22"/>
          <w:szCs w:val="22"/>
        </w:rPr>
        <w:t xml:space="preserve">lum Villasana, con cédula profesional federal No. 196592                                                         </w:t>
      </w:r>
    </w:p>
    <w:p w:rsidR="00BB49AF" w:rsidRPr="00FB74D8" w:rsidRDefault="00BB49AF" w:rsidP="000C5782">
      <w:pPr>
        <w:pStyle w:val="Textopredeterminado"/>
        <w:jc w:val="both"/>
        <w:rPr>
          <w:rFonts w:asciiTheme="minorHAnsi" w:hAnsiTheme="minorHAnsi"/>
          <w:sz w:val="22"/>
          <w:szCs w:val="22"/>
        </w:rPr>
      </w:pPr>
    </w:p>
    <w:p w:rsidR="006A43F6" w:rsidRPr="00FB74D8" w:rsidRDefault="006D53F8" w:rsidP="007258A9">
      <w:pPr>
        <w:pStyle w:val="Textopredeterminado"/>
        <w:jc w:val="right"/>
        <w:rPr>
          <w:rFonts w:asciiTheme="minorHAnsi" w:hAnsiTheme="minorHAnsi"/>
          <w:sz w:val="22"/>
          <w:szCs w:val="22"/>
        </w:rPr>
      </w:pPr>
      <w:r>
        <w:rPr>
          <w:rFonts w:asciiTheme="minorHAnsi" w:hAnsiTheme="minorHAnsi"/>
          <w:sz w:val="22"/>
          <w:szCs w:val="22"/>
        </w:rPr>
        <w:t xml:space="preserve"> Guaymas, Sonora,</w:t>
      </w:r>
      <w:r w:rsidR="006A43F6" w:rsidRPr="00FB74D8">
        <w:rPr>
          <w:rFonts w:asciiTheme="minorHAnsi" w:hAnsiTheme="minorHAnsi"/>
          <w:sz w:val="22"/>
          <w:szCs w:val="22"/>
        </w:rPr>
        <w:t xml:space="preserve"> </w:t>
      </w:r>
      <w:r w:rsidR="003D3301">
        <w:rPr>
          <w:rFonts w:asciiTheme="minorHAnsi" w:hAnsiTheme="minorHAnsi"/>
          <w:sz w:val="22"/>
          <w:szCs w:val="22"/>
        </w:rPr>
        <w:t>10</w:t>
      </w:r>
      <w:r w:rsidR="006D7D01">
        <w:rPr>
          <w:rFonts w:asciiTheme="minorHAnsi" w:hAnsiTheme="minorHAnsi"/>
          <w:sz w:val="22"/>
          <w:szCs w:val="22"/>
        </w:rPr>
        <w:t xml:space="preserve"> de </w:t>
      </w:r>
      <w:r w:rsidR="003D3301">
        <w:rPr>
          <w:rFonts w:asciiTheme="minorHAnsi" w:hAnsiTheme="minorHAnsi"/>
          <w:sz w:val="22"/>
          <w:szCs w:val="22"/>
        </w:rPr>
        <w:t>Diciembre</w:t>
      </w:r>
      <w:r w:rsidR="001919A9">
        <w:rPr>
          <w:rFonts w:asciiTheme="minorHAnsi" w:hAnsiTheme="minorHAnsi"/>
          <w:sz w:val="22"/>
          <w:szCs w:val="22"/>
        </w:rPr>
        <w:t xml:space="preserve"> </w:t>
      </w:r>
      <w:r w:rsidR="00195635">
        <w:rPr>
          <w:rFonts w:asciiTheme="minorHAnsi" w:hAnsiTheme="minorHAnsi"/>
          <w:sz w:val="22"/>
          <w:szCs w:val="22"/>
        </w:rPr>
        <w:t>de 2020</w:t>
      </w:r>
      <w:r w:rsidR="00FA222B">
        <w:rPr>
          <w:rFonts w:asciiTheme="minorHAnsi" w:hAnsiTheme="minorHAnsi"/>
          <w:sz w:val="22"/>
          <w:szCs w:val="22"/>
        </w:rPr>
        <w:t>.</w:t>
      </w:r>
    </w:p>
    <w:p w:rsidR="00FA1A0A" w:rsidRPr="00FB74D8" w:rsidRDefault="00FA1A0A" w:rsidP="000C5782">
      <w:pPr>
        <w:pStyle w:val="Textopredeterminado"/>
        <w:jc w:val="both"/>
        <w:rPr>
          <w:rFonts w:asciiTheme="minorHAnsi" w:hAnsiTheme="minorHAnsi"/>
          <w:sz w:val="22"/>
          <w:szCs w:val="22"/>
        </w:rPr>
      </w:pPr>
    </w:p>
    <w:p w:rsidR="001A0969" w:rsidRPr="00FB74D8" w:rsidRDefault="001A0969" w:rsidP="001A0969">
      <w:pPr>
        <w:pStyle w:val="Textopredeterminado"/>
        <w:jc w:val="both"/>
        <w:rPr>
          <w:rFonts w:asciiTheme="minorHAnsi" w:hAnsiTheme="minorHAnsi"/>
          <w:sz w:val="22"/>
          <w:szCs w:val="22"/>
        </w:rPr>
      </w:pPr>
    </w:p>
    <w:p w:rsidR="001A0969" w:rsidRPr="00BB49AF" w:rsidRDefault="001A0969" w:rsidP="001A0969">
      <w:pPr>
        <w:pStyle w:val="Textopredeterminado"/>
        <w:jc w:val="both"/>
        <w:rPr>
          <w:rFonts w:asciiTheme="minorHAnsi" w:hAnsiTheme="minorHAnsi"/>
          <w:sz w:val="20"/>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7258A9" w:rsidRDefault="007258A9"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p>
    <w:p w:rsidR="003909EB" w:rsidRDefault="003909EB" w:rsidP="00343842">
      <w:pPr>
        <w:pStyle w:val="Textopredeterminado"/>
        <w:jc w:val="center"/>
        <w:rPr>
          <w:rFonts w:asciiTheme="minorHAnsi" w:hAnsiTheme="minorHAnsi"/>
          <w:b/>
          <w:sz w:val="22"/>
          <w:szCs w:val="22"/>
        </w:rPr>
      </w:pPr>
      <w:bookmarkStart w:id="0" w:name="_GoBack"/>
      <w:bookmarkEnd w:id="0"/>
    </w:p>
    <w:p w:rsidR="00B7043E" w:rsidRPr="00865061" w:rsidRDefault="007258A9" w:rsidP="00343842">
      <w:pPr>
        <w:pStyle w:val="Textopredeterminado"/>
        <w:jc w:val="center"/>
        <w:rPr>
          <w:rFonts w:asciiTheme="minorHAnsi" w:hAnsiTheme="minorHAnsi"/>
          <w:b/>
          <w:szCs w:val="24"/>
        </w:rPr>
      </w:pPr>
      <w:r w:rsidRPr="00E02E59">
        <w:rPr>
          <w:rFonts w:asciiTheme="minorHAnsi" w:hAnsiTheme="minorHAnsi"/>
          <w:b/>
          <w:szCs w:val="24"/>
          <w:lang w:val="en-US"/>
        </w:rPr>
        <w:t xml:space="preserve">C. Lic. </w:t>
      </w:r>
      <w:r w:rsidR="00A561A9" w:rsidRPr="00E02E59">
        <w:rPr>
          <w:rFonts w:asciiTheme="minorHAnsi" w:hAnsiTheme="minorHAnsi"/>
          <w:b/>
          <w:szCs w:val="24"/>
          <w:lang w:val="en-US"/>
        </w:rPr>
        <w:t>Sara Valle Dessens</w:t>
      </w:r>
      <w:r w:rsidR="002E478A" w:rsidRPr="00E02E59">
        <w:rPr>
          <w:rFonts w:asciiTheme="minorHAnsi" w:hAnsiTheme="minorHAnsi"/>
          <w:b/>
          <w:szCs w:val="24"/>
          <w:lang w:val="en-US"/>
        </w:rPr>
        <w:t xml:space="preserve">                  </w:t>
      </w:r>
      <w:r w:rsidR="00FA2E0D" w:rsidRPr="00E02E59">
        <w:rPr>
          <w:rFonts w:asciiTheme="minorHAnsi" w:hAnsiTheme="minorHAnsi"/>
          <w:b/>
          <w:szCs w:val="24"/>
          <w:lang w:val="en-US"/>
        </w:rPr>
        <w:t xml:space="preserve">  </w:t>
      </w:r>
      <w:r w:rsidR="00B7043E" w:rsidRPr="00E02E59">
        <w:rPr>
          <w:rFonts w:asciiTheme="minorHAnsi" w:hAnsiTheme="minorHAnsi"/>
          <w:b/>
          <w:szCs w:val="24"/>
          <w:lang w:val="en-US"/>
        </w:rPr>
        <w:t xml:space="preserve">       </w:t>
      </w:r>
      <w:r w:rsidR="00FA2E0D" w:rsidRPr="00E02E59">
        <w:rPr>
          <w:rFonts w:asciiTheme="minorHAnsi" w:hAnsiTheme="minorHAnsi"/>
          <w:b/>
          <w:szCs w:val="24"/>
          <w:lang w:val="en-US"/>
        </w:rPr>
        <w:t xml:space="preserve"> </w:t>
      </w:r>
      <w:r w:rsidR="00A561A9" w:rsidRPr="00E02E59">
        <w:rPr>
          <w:rFonts w:asciiTheme="minorHAnsi" w:hAnsiTheme="minorHAnsi"/>
          <w:b/>
          <w:szCs w:val="24"/>
          <w:lang w:val="en-US"/>
        </w:rPr>
        <w:t xml:space="preserve">            </w:t>
      </w:r>
      <w:r w:rsidR="00B7043E" w:rsidRPr="00E02E59">
        <w:rPr>
          <w:rFonts w:asciiTheme="minorHAnsi" w:hAnsiTheme="minorHAnsi"/>
          <w:b/>
          <w:szCs w:val="24"/>
          <w:lang w:val="en-US"/>
        </w:rPr>
        <w:t xml:space="preserve">C. </w:t>
      </w:r>
      <w:r w:rsidR="00A561A9" w:rsidRPr="00E02E59">
        <w:rPr>
          <w:rFonts w:asciiTheme="minorHAnsi" w:hAnsiTheme="minorHAnsi"/>
          <w:b/>
          <w:szCs w:val="24"/>
          <w:lang w:val="en-US"/>
        </w:rPr>
        <w:t>Lic.</w:t>
      </w:r>
      <w:r w:rsidR="00B7043E" w:rsidRPr="00E02E59">
        <w:rPr>
          <w:rFonts w:asciiTheme="minorHAnsi" w:hAnsiTheme="minorHAnsi"/>
          <w:b/>
          <w:szCs w:val="24"/>
          <w:lang w:val="en-US"/>
        </w:rPr>
        <w:t xml:space="preserve"> </w:t>
      </w:r>
      <w:r w:rsidR="00833880" w:rsidRPr="00865061">
        <w:rPr>
          <w:rFonts w:asciiTheme="minorHAnsi" w:hAnsiTheme="minorHAnsi"/>
          <w:b/>
          <w:szCs w:val="24"/>
        </w:rPr>
        <w:t>Célida Botello Navarro</w:t>
      </w:r>
      <w:r w:rsidR="00806211">
        <w:rPr>
          <w:rFonts w:asciiTheme="minorHAnsi" w:hAnsiTheme="minorHAnsi"/>
          <w:b/>
          <w:szCs w:val="24"/>
        </w:rPr>
        <w:t xml:space="preserve"> PCCAG</w:t>
      </w:r>
    </w:p>
    <w:p w:rsidR="00B7043E" w:rsidRPr="00865061" w:rsidRDefault="00833880" w:rsidP="00806211">
      <w:pPr>
        <w:pStyle w:val="Textopredeterminado"/>
        <w:ind w:firstLine="720"/>
        <w:rPr>
          <w:rFonts w:asciiTheme="minorHAnsi" w:hAnsiTheme="minorHAnsi"/>
          <w:b/>
          <w:szCs w:val="24"/>
        </w:rPr>
      </w:pPr>
      <w:r w:rsidRPr="00865061">
        <w:rPr>
          <w:rFonts w:asciiTheme="minorHAnsi" w:hAnsiTheme="minorHAnsi"/>
          <w:b/>
          <w:szCs w:val="24"/>
        </w:rPr>
        <w:t>Presidenta</w:t>
      </w:r>
      <w:r w:rsidR="00B7043E" w:rsidRPr="00865061">
        <w:rPr>
          <w:rFonts w:asciiTheme="minorHAnsi" w:hAnsiTheme="minorHAnsi"/>
          <w:b/>
          <w:szCs w:val="24"/>
        </w:rPr>
        <w:t xml:space="preserve"> Municipal         </w:t>
      </w:r>
      <w:r w:rsidR="00806211">
        <w:rPr>
          <w:rFonts w:asciiTheme="minorHAnsi" w:hAnsiTheme="minorHAnsi"/>
          <w:b/>
          <w:szCs w:val="24"/>
        </w:rPr>
        <w:t xml:space="preserve">           </w:t>
      </w:r>
      <w:r w:rsidR="00B7043E" w:rsidRPr="00865061">
        <w:rPr>
          <w:rFonts w:asciiTheme="minorHAnsi" w:hAnsiTheme="minorHAnsi"/>
          <w:b/>
          <w:szCs w:val="24"/>
        </w:rPr>
        <w:t xml:space="preserve">                                       </w:t>
      </w:r>
      <w:r w:rsidRPr="00865061">
        <w:rPr>
          <w:rFonts w:asciiTheme="minorHAnsi" w:hAnsiTheme="minorHAnsi"/>
          <w:b/>
          <w:szCs w:val="24"/>
        </w:rPr>
        <w:t xml:space="preserve"> Tesorera</w:t>
      </w:r>
      <w:r w:rsidR="00B7043E" w:rsidRPr="00865061">
        <w:rPr>
          <w:rFonts w:asciiTheme="minorHAnsi" w:hAnsiTheme="minorHAnsi"/>
          <w:b/>
          <w:szCs w:val="24"/>
        </w:rPr>
        <w:t xml:space="preserve"> Municipal</w:t>
      </w:r>
    </w:p>
    <w:p w:rsidR="00B7043E" w:rsidRPr="00865061" w:rsidRDefault="00B7043E" w:rsidP="000C5782">
      <w:pPr>
        <w:pStyle w:val="Textopredeterminado"/>
        <w:jc w:val="both"/>
        <w:rPr>
          <w:rFonts w:asciiTheme="minorHAnsi" w:hAnsiTheme="minorHAnsi"/>
          <w:b/>
          <w:szCs w:val="24"/>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280EE2" w:rsidRPr="00FB74D8" w:rsidRDefault="00280EE2" w:rsidP="000C5782">
      <w:pPr>
        <w:pStyle w:val="Textopredeterminado"/>
        <w:jc w:val="both"/>
        <w:rPr>
          <w:rFonts w:asciiTheme="minorHAnsi" w:hAnsiTheme="minorHAnsi"/>
          <w:sz w:val="22"/>
          <w:szCs w:val="22"/>
        </w:rPr>
      </w:pPr>
    </w:p>
    <w:p w:rsidR="002E5632" w:rsidRPr="00FB74D8" w:rsidRDefault="002E5632" w:rsidP="000C5782">
      <w:pPr>
        <w:pStyle w:val="Textopredeterminado"/>
        <w:jc w:val="both"/>
        <w:rPr>
          <w:rFonts w:asciiTheme="minorHAnsi" w:hAnsiTheme="minorHAnsi"/>
          <w:sz w:val="22"/>
          <w:szCs w:val="22"/>
        </w:rPr>
      </w:pPr>
    </w:p>
    <w:sectPr w:rsidR="002E5632" w:rsidRPr="00FB74D8" w:rsidSect="001F4F3F">
      <w:footerReference w:type="default" r:id="rId8"/>
      <w:pgSz w:w="12246" w:h="15846" w:code="1"/>
      <w:pgMar w:top="1276" w:right="1331" w:bottom="1080" w:left="1440" w:header="720"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E83" w:rsidRDefault="00E77E83">
      <w:r>
        <w:separator/>
      </w:r>
    </w:p>
  </w:endnote>
  <w:endnote w:type="continuationSeparator" w:id="0">
    <w:p w:rsidR="00E77E83" w:rsidRDefault="00E7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UniviaPro-Bold">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E83" w:rsidRPr="00A800CC" w:rsidRDefault="00E77E83">
    <w:pPr>
      <w:pStyle w:val="Piedepgina"/>
      <w:rPr>
        <w:sz w:val="16"/>
        <w:szCs w:val="16"/>
      </w:rPr>
    </w:pPr>
    <w:r w:rsidRPr="00A800CC">
      <w:rPr>
        <w:sz w:val="16"/>
        <w:szCs w:val="16"/>
      </w:rPr>
      <w:t>Declaramos bajo protesta de decir verdad que los Estados Financieros y sus notas son razonablemente correctos y son responsabilidad del emisor.</w:t>
    </w:r>
  </w:p>
  <w:p w:rsidR="00E77E83" w:rsidRDefault="00E77E8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E83" w:rsidRDefault="00E77E83">
      <w:r>
        <w:separator/>
      </w:r>
    </w:p>
  </w:footnote>
  <w:footnote w:type="continuationSeparator" w:id="0">
    <w:p w:rsidR="00E77E83" w:rsidRDefault="00E7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99BAF9F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1823382A"/>
    <w:multiLevelType w:val="hybridMultilevel"/>
    <w:tmpl w:val="F6526384"/>
    <w:lvl w:ilvl="0" w:tplc="3AD8E5A8">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 w15:restartNumberingAfterBreak="0">
    <w:nsid w:val="1B27512C"/>
    <w:multiLevelType w:val="hybridMultilevel"/>
    <w:tmpl w:val="840E7118"/>
    <w:lvl w:ilvl="0" w:tplc="9CAE46B0">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 w15:restartNumberingAfterBreak="0">
    <w:nsid w:val="264A116D"/>
    <w:multiLevelType w:val="hybridMultilevel"/>
    <w:tmpl w:val="C0447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142687"/>
    <w:multiLevelType w:val="hybridMultilevel"/>
    <w:tmpl w:val="2C4A650A"/>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15:restartNumberingAfterBreak="0">
    <w:nsid w:val="2AF957B3"/>
    <w:multiLevelType w:val="hybridMultilevel"/>
    <w:tmpl w:val="010806F0"/>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6" w15:restartNumberingAfterBreak="0">
    <w:nsid w:val="2FCA0DDB"/>
    <w:multiLevelType w:val="hybridMultilevel"/>
    <w:tmpl w:val="4F74A88C"/>
    <w:lvl w:ilvl="0" w:tplc="0C0A000F">
      <w:start w:val="1"/>
      <w:numFmt w:val="decimal"/>
      <w:lvlText w:val="%1."/>
      <w:lvlJc w:val="left"/>
      <w:pPr>
        <w:ind w:left="864" w:hanging="720"/>
      </w:pPr>
      <w:rPr>
        <w:rFonts w:cs="Times New Roman" w:hint="default"/>
        <w:b/>
      </w:rPr>
    </w:lvl>
    <w:lvl w:ilvl="1" w:tplc="0C0A0019" w:tentative="1">
      <w:start w:val="1"/>
      <w:numFmt w:val="lowerLetter"/>
      <w:lvlText w:val="%2."/>
      <w:lvlJc w:val="left"/>
      <w:pPr>
        <w:ind w:left="1224" w:hanging="360"/>
      </w:pPr>
      <w:rPr>
        <w:rFonts w:cs="Times New Roman"/>
      </w:rPr>
    </w:lvl>
    <w:lvl w:ilvl="2" w:tplc="0C0A001B" w:tentative="1">
      <w:start w:val="1"/>
      <w:numFmt w:val="lowerRoman"/>
      <w:lvlText w:val="%3."/>
      <w:lvlJc w:val="right"/>
      <w:pPr>
        <w:ind w:left="1944" w:hanging="180"/>
      </w:pPr>
      <w:rPr>
        <w:rFonts w:cs="Times New Roman"/>
      </w:rPr>
    </w:lvl>
    <w:lvl w:ilvl="3" w:tplc="0C0A000F" w:tentative="1">
      <w:start w:val="1"/>
      <w:numFmt w:val="decimal"/>
      <w:lvlText w:val="%4."/>
      <w:lvlJc w:val="left"/>
      <w:pPr>
        <w:ind w:left="2664" w:hanging="360"/>
      </w:pPr>
      <w:rPr>
        <w:rFonts w:cs="Times New Roman"/>
      </w:rPr>
    </w:lvl>
    <w:lvl w:ilvl="4" w:tplc="0C0A0019" w:tentative="1">
      <w:start w:val="1"/>
      <w:numFmt w:val="lowerLetter"/>
      <w:lvlText w:val="%5."/>
      <w:lvlJc w:val="left"/>
      <w:pPr>
        <w:ind w:left="3384" w:hanging="360"/>
      </w:pPr>
      <w:rPr>
        <w:rFonts w:cs="Times New Roman"/>
      </w:rPr>
    </w:lvl>
    <w:lvl w:ilvl="5" w:tplc="0C0A001B" w:tentative="1">
      <w:start w:val="1"/>
      <w:numFmt w:val="lowerRoman"/>
      <w:lvlText w:val="%6."/>
      <w:lvlJc w:val="right"/>
      <w:pPr>
        <w:ind w:left="4104" w:hanging="180"/>
      </w:pPr>
      <w:rPr>
        <w:rFonts w:cs="Times New Roman"/>
      </w:rPr>
    </w:lvl>
    <w:lvl w:ilvl="6" w:tplc="0C0A000F" w:tentative="1">
      <w:start w:val="1"/>
      <w:numFmt w:val="decimal"/>
      <w:lvlText w:val="%7."/>
      <w:lvlJc w:val="left"/>
      <w:pPr>
        <w:ind w:left="4824" w:hanging="360"/>
      </w:pPr>
      <w:rPr>
        <w:rFonts w:cs="Times New Roman"/>
      </w:rPr>
    </w:lvl>
    <w:lvl w:ilvl="7" w:tplc="0C0A0019" w:tentative="1">
      <w:start w:val="1"/>
      <w:numFmt w:val="lowerLetter"/>
      <w:lvlText w:val="%8."/>
      <w:lvlJc w:val="left"/>
      <w:pPr>
        <w:ind w:left="5544" w:hanging="360"/>
      </w:pPr>
      <w:rPr>
        <w:rFonts w:cs="Times New Roman"/>
      </w:rPr>
    </w:lvl>
    <w:lvl w:ilvl="8" w:tplc="0C0A001B" w:tentative="1">
      <w:start w:val="1"/>
      <w:numFmt w:val="lowerRoman"/>
      <w:lvlText w:val="%9."/>
      <w:lvlJc w:val="right"/>
      <w:pPr>
        <w:ind w:left="6264" w:hanging="180"/>
      </w:pPr>
      <w:rPr>
        <w:rFonts w:cs="Times New Roman"/>
      </w:rPr>
    </w:lvl>
  </w:abstractNum>
  <w:abstractNum w:abstractNumId="7" w15:restartNumberingAfterBreak="0">
    <w:nsid w:val="449C50E6"/>
    <w:multiLevelType w:val="hybridMultilevel"/>
    <w:tmpl w:val="35EC1652"/>
    <w:lvl w:ilvl="0" w:tplc="080A000D">
      <w:start w:val="1"/>
      <w:numFmt w:val="bullet"/>
      <w:lvlText w:val=""/>
      <w:lvlJc w:val="left"/>
      <w:pPr>
        <w:ind w:left="1257" w:hanging="360"/>
      </w:pPr>
      <w:rPr>
        <w:rFonts w:ascii="Wingdings" w:hAnsi="Wingdings" w:hint="default"/>
      </w:rPr>
    </w:lvl>
    <w:lvl w:ilvl="1" w:tplc="080A0003" w:tentative="1">
      <w:start w:val="1"/>
      <w:numFmt w:val="bullet"/>
      <w:lvlText w:val="o"/>
      <w:lvlJc w:val="left"/>
      <w:pPr>
        <w:ind w:left="1977" w:hanging="360"/>
      </w:pPr>
      <w:rPr>
        <w:rFonts w:ascii="Courier New" w:hAnsi="Courier New" w:hint="default"/>
      </w:rPr>
    </w:lvl>
    <w:lvl w:ilvl="2" w:tplc="080A0005" w:tentative="1">
      <w:start w:val="1"/>
      <w:numFmt w:val="bullet"/>
      <w:lvlText w:val=""/>
      <w:lvlJc w:val="left"/>
      <w:pPr>
        <w:ind w:left="2697" w:hanging="360"/>
      </w:pPr>
      <w:rPr>
        <w:rFonts w:ascii="Wingdings" w:hAnsi="Wingdings" w:hint="default"/>
      </w:rPr>
    </w:lvl>
    <w:lvl w:ilvl="3" w:tplc="080A0001" w:tentative="1">
      <w:start w:val="1"/>
      <w:numFmt w:val="bullet"/>
      <w:lvlText w:val=""/>
      <w:lvlJc w:val="left"/>
      <w:pPr>
        <w:ind w:left="3417" w:hanging="360"/>
      </w:pPr>
      <w:rPr>
        <w:rFonts w:ascii="Symbol" w:hAnsi="Symbol" w:hint="default"/>
      </w:rPr>
    </w:lvl>
    <w:lvl w:ilvl="4" w:tplc="080A0003" w:tentative="1">
      <w:start w:val="1"/>
      <w:numFmt w:val="bullet"/>
      <w:lvlText w:val="o"/>
      <w:lvlJc w:val="left"/>
      <w:pPr>
        <w:ind w:left="4137" w:hanging="360"/>
      </w:pPr>
      <w:rPr>
        <w:rFonts w:ascii="Courier New" w:hAnsi="Courier New" w:hint="default"/>
      </w:rPr>
    </w:lvl>
    <w:lvl w:ilvl="5" w:tplc="080A0005" w:tentative="1">
      <w:start w:val="1"/>
      <w:numFmt w:val="bullet"/>
      <w:lvlText w:val=""/>
      <w:lvlJc w:val="left"/>
      <w:pPr>
        <w:ind w:left="4857" w:hanging="360"/>
      </w:pPr>
      <w:rPr>
        <w:rFonts w:ascii="Wingdings" w:hAnsi="Wingdings" w:hint="default"/>
      </w:rPr>
    </w:lvl>
    <w:lvl w:ilvl="6" w:tplc="080A0001" w:tentative="1">
      <w:start w:val="1"/>
      <w:numFmt w:val="bullet"/>
      <w:lvlText w:val=""/>
      <w:lvlJc w:val="left"/>
      <w:pPr>
        <w:ind w:left="5577" w:hanging="360"/>
      </w:pPr>
      <w:rPr>
        <w:rFonts w:ascii="Symbol" w:hAnsi="Symbol" w:hint="default"/>
      </w:rPr>
    </w:lvl>
    <w:lvl w:ilvl="7" w:tplc="080A0003" w:tentative="1">
      <w:start w:val="1"/>
      <w:numFmt w:val="bullet"/>
      <w:lvlText w:val="o"/>
      <w:lvlJc w:val="left"/>
      <w:pPr>
        <w:ind w:left="6297" w:hanging="360"/>
      </w:pPr>
      <w:rPr>
        <w:rFonts w:ascii="Courier New" w:hAnsi="Courier New" w:hint="default"/>
      </w:rPr>
    </w:lvl>
    <w:lvl w:ilvl="8" w:tplc="080A0005" w:tentative="1">
      <w:start w:val="1"/>
      <w:numFmt w:val="bullet"/>
      <w:lvlText w:val=""/>
      <w:lvlJc w:val="left"/>
      <w:pPr>
        <w:ind w:left="7017" w:hanging="360"/>
      </w:pPr>
      <w:rPr>
        <w:rFonts w:ascii="Wingdings" w:hAnsi="Wingdings" w:hint="default"/>
      </w:rPr>
    </w:lvl>
  </w:abstractNum>
  <w:abstractNum w:abstractNumId="8" w15:restartNumberingAfterBreak="0">
    <w:nsid w:val="5E286E0E"/>
    <w:multiLevelType w:val="hybridMultilevel"/>
    <w:tmpl w:val="61580A6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1"/>
  </w:num>
  <w:num w:numId="43">
    <w:abstractNumId w:val="2"/>
  </w:num>
  <w:num w:numId="44">
    <w:abstractNumId w:val="8"/>
  </w:num>
  <w:num w:numId="45">
    <w:abstractNumId w:val="6"/>
  </w:num>
  <w:num w:numId="46">
    <w:abstractNumId w:val="5"/>
  </w:num>
  <w:num w:numId="47">
    <w:abstractNumId w:val="4"/>
  </w:num>
  <w:num w:numId="48">
    <w:abstractNumId w:val="7"/>
  </w:num>
  <w:num w:numId="4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49"/>
    <w:rsid w:val="00002638"/>
    <w:rsid w:val="00002EB6"/>
    <w:rsid w:val="00003533"/>
    <w:rsid w:val="000035B2"/>
    <w:rsid w:val="000036CB"/>
    <w:rsid w:val="00003B59"/>
    <w:rsid w:val="00004213"/>
    <w:rsid w:val="00006BCC"/>
    <w:rsid w:val="00007474"/>
    <w:rsid w:val="000077C6"/>
    <w:rsid w:val="00011D06"/>
    <w:rsid w:val="00016729"/>
    <w:rsid w:val="00016C65"/>
    <w:rsid w:val="00016CD4"/>
    <w:rsid w:val="00020861"/>
    <w:rsid w:val="000220C9"/>
    <w:rsid w:val="00022B4E"/>
    <w:rsid w:val="0002338C"/>
    <w:rsid w:val="00024D7E"/>
    <w:rsid w:val="000263D2"/>
    <w:rsid w:val="000263EE"/>
    <w:rsid w:val="000265C6"/>
    <w:rsid w:val="00026EBE"/>
    <w:rsid w:val="000275FD"/>
    <w:rsid w:val="000305BF"/>
    <w:rsid w:val="00030E47"/>
    <w:rsid w:val="000319FF"/>
    <w:rsid w:val="00032291"/>
    <w:rsid w:val="0003382C"/>
    <w:rsid w:val="00033F70"/>
    <w:rsid w:val="00036128"/>
    <w:rsid w:val="00037248"/>
    <w:rsid w:val="00037BD5"/>
    <w:rsid w:val="00041879"/>
    <w:rsid w:val="00042F6F"/>
    <w:rsid w:val="00042FB5"/>
    <w:rsid w:val="00045296"/>
    <w:rsid w:val="000465A5"/>
    <w:rsid w:val="00046BFF"/>
    <w:rsid w:val="00046DAC"/>
    <w:rsid w:val="00046F4E"/>
    <w:rsid w:val="00047514"/>
    <w:rsid w:val="000475D5"/>
    <w:rsid w:val="00051AB0"/>
    <w:rsid w:val="00051C59"/>
    <w:rsid w:val="00051F27"/>
    <w:rsid w:val="00053371"/>
    <w:rsid w:val="0005491B"/>
    <w:rsid w:val="000552BD"/>
    <w:rsid w:val="00055468"/>
    <w:rsid w:val="0005576E"/>
    <w:rsid w:val="000560C9"/>
    <w:rsid w:val="00056D58"/>
    <w:rsid w:val="00056F4E"/>
    <w:rsid w:val="000600E0"/>
    <w:rsid w:val="00061CE2"/>
    <w:rsid w:val="00062320"/>
    <w:rsid w:val="000634F4"/>
    <w:rsid w:val="00063DD2"/>
    <w:rsid w:val="00063E59"/>
    <w:rsid w:val="0006469D"/>
    <w:rsid w:val="00064848"/>
    <w:rsid w:val="0006564F"/>
    <w:rsid w:val="00065FFF"/>
    <w:rsid w:val="000667C4"/>
    <w:rsid w:val="00066DD1"/>
    <w:rsid w:val="00067028"/>
    <w:rsid w:val="0007035F"/>
    <w:rsid w:val="000730AB"/>
    <w:rsid w:val="0007355C"/>
    <w:rsid w:val="00074C8A"/>
    <w:rsid w:val="0007516B"/>
    <w:rsid w:val="00077712"/>
    <w:rsid w:val="000778DC"/>
    <w:rsid w:val="000809AE"/>
    <w:rsid w:val="00081192"/>
    <w:rsid w:val="0008173D"/>
    <w:rsid w:val="00081BCF"/>
    <w:rsid w:val="0008229E"/>
    <w:rsid w:val="0008255D"/>
    <w:rsid w:val="00082569"/>
    <w:rsid w:val="00083863"/>
    <w:rsid w:val="00083A98"/>
    <w:rsid w:val="0008433F"/>
    <w:rsid w:val="000863E6"/>
    <w:rsid w:val="000902BF"/>
    <w:rsid w:val="00091FCE"/>
    <w:rsid w:val="00092C3D"/>
    <w:rsid w:val="0009495F"/>
    <w:rsid w:val="00096BF3"/>
    <w:rsid w:val="00096C2D"/>
    <w:rsid w:val="000A0928"/>
    <w:rsid w:val="000A151F"/>
    <w:rsid w:val="000A25FC"/>
    <w:rsid w:val="000A4F2A"/>
    <w:rsid w:val="000A55A8"/>
    <w:rsid w:val="000A579B"/>
    <w:rsid w:val="000A6FB1"/>
    <w:rsid w:val="000A73DC"/>
    <w:rsid w:val="000B01F9"/>
    <w:rsid w:val="000B030C"/>
    <w:rsid w:val="000B10A9"/>
    <w:rsid w:val="000B1F9F"/>
    <w:rsid w:val="000B2620"/>
    <w:rsid w:val="000B2C3E"/>
    <w:rsid w:val="000B37EA"/>
    <w:rsid w:val="000B3882"/>
    <w:rsid w:val="000B4681"/>
    <w:rsid w:val="000B47D2"/>
    <w:rsid w:val="000B66ED"/>
    <w:rsid w:val="000B789E"/>
    <w:rsid w:val="000B7B56"/>
    <w:rsid w:val="000B7BE4"/>
    <w:rsid w:val="000C0CCC"/>
    <w:rsid w:val="000C246A"/>
    <w:rsid w:val="000C3319"/>
    <w:rsid w:val="000C3455"/>
    <w:rsid w:val="000C501A"/>
    <w:rsid w:val="000C53B3"/>
    <w:rsid w:val="000C545F"/>
    <w:rsid w:val="000C5492"/>
    <w:rsid w:val="000C5782"/>
    <w:rsid w:val="000C5F5D"/>
    <w:rsid w:val="000D0E5C"/>
    <w:rsid w:val="000D1D98"/>
    <w:rsid w:val="000D2659"/>
    <w:rsid w:val="000D5B7A"/>
    <w:rsid w:val="000D7B57"/>
    <w:rsid w:val="000E041D"/>
    <w:rsid w:val="000E0671"/>
    <w:rsid w:val="000E092B"/>
    <w:rsid w:val="000E2A9E"/>
    <w:rsid w:val="000E2B8E"/>
    <w:rsid w:val="000E2E0B"/>
    <w:rsid w:val="000E38EB"/>
    <w:rsid w:val="000E5167"/>
    <w:rsid w:val="000E5700"/>
    <w:rsid w:val="000E647A"/>
    <w:rsid w:val="000E6D75"/>
    <w:rsid w:val="000E7692"/>
    <w:rsid w:val="000F0E1C"/>
    <w:rsid w:val="000F124B"/>
    <w:rsid w:val="000F2276"/>
    <w:rsid w:val="000F22C1"/>
    <w:rsid w:val="000F2DEC"/>
    <w:rsid w:val="000F31BD"/>
    <w:rsid w:val="000F3A08"/>
    <w:rsid w:val="000F486C"/>
    <w:rsid w:val="000F5173"/>
    <w:rsid w:val="000F5252"/>
    <w:rsid w:val="000F5792"/>
    <w:rsid w:val="000F5F01"/>
    <w:rsid w:val="000F71C8"/>
    <w:rsid w:val="00100864"/>
    <w:rsid w:val="00101398"/>
    <w:rsid w:val="00101F4D"/>
    <w:rsid w:val="001026F2"/>
    <w:rsid w:val="00103E0D"/>
    <w:rsid w:val="001051AB"/>
    <w:rsid w:val="00105A62"/>
    <w:rsid w:val="00105F84"/>
    <w:rsid w:val="00106C76"/>
    <w:rsid w:val="001073A8"/>
    <w:rsid w:val="00110962"/>
    <w:rsid w:val="001119E4"/>
    <w:rsid w:val="001124A9"/>
    <w:rsid w:val="00112C93"/>
    <w:rsid w:val="00113A57"/>
    <w:rsid w:val="0011518A"/>
    <w:rsid w:val="00115288"/>
    <w:rsid w:val="001162C3"/>
    <w:rsid w:val="00117792"/>
    <w:rsid w:val="00117DD9"/>
    <w:rsid w:val="0012023E"/>
    <w:rsid w:val="00120EC9"/>
    <w:rsid w:val="0012386A"/>
    <w:rsid w:val="00124F29"/>
    <w:rsid w:val="001263B0"/>
    <w:rsid w:val="00131079"/>
    <w:rsid w:val="00132078"/>
    <w:rsid w:val="00132DF5"/>
    <w:rsid w:val="00133510"/>
    <w:rsid w:val="00134B72"/>
    <w:rsid w:val="0013619F"/>
    <w:rsid w:val="00136C3F"/>
    <w:rsid w:val="00137521"/>
    <w:rsid w:val="001405E0"/>
    <w:rsid w:val="00140622"/>
    <w:rsid w:val="001407CF"/>
    <w:rsid w:val="00141226"/>
    <w:rsid w:val="00142DAF"/>
    <w:rsid w:val="001435C8"/>
    <w:rsid w:val="00143A5D"/>
    <w:rsid w:val="00143E30"/>
    <w:rsid w:val="001444EF"/>
    <w:rsid w:val="00145258"/>
    <w:rsid w:val="001455AC"/>
    <w:rsid w:val="0014593F"/>
    <w:rsid w:val="001470EA"/>
    <w:rsid w:val="001504FD"/>
    <w:rsid w:val="001509E8"/>
    <w:rsid w:val="0015206A"/>
    <w:rsid w:val="00153759"/>
    <w:rsid w:val="00153DA8"/>
    <w:rsid w:val="0015405C"/>
    <w:rsid w:val="001554C4"/>
    <w:rsid w:val="0015604C"/>
    <w:rsid w:val="001567CC"/>
    <w:rsid w:val="001579DB"/>
    <w:rsid w:val="00160478"/>
    <w:rsid w:val="00161E51"/>
    <w:rsid w:val="0016249E"/>
    <w:rsid w:val="00162618"/>
    <w:rsid w:val="00162911"/>
    <w:rsid w:val="00164A11"/>
    <w:rsid w:val="00164CB5"/>
    <w:rsid w:val="00165C95"/>
    <w:rsid w:val="00166918"/>
    <w:rsid w:val="00170ACC"/>
    <w:rsid w:val="0017144F"/>
    <w:rsid w:val="00172314"/>
    <w:rsid w:val="001724F5"/>
    <w:rsid w:val="00173968"/>
    <w:rsid w:val="001748D0"/>
    <w:rsid w:val="00175057"/>
    <w:rsid w:val="00175298"/>
    <w:rsid w:val="001752B0"/>
    <w:rsid w:val="00176038"/>
    <w:rsid w:val="00180608"/>
    <w:rsid w:val="00181749"/>
    <w:rsid w:val="00181D91"/>
    <w:rsid w:val="00181E9A"/>
    <w:rsid w:val="00183186"/>
    <w:rsid w:val="001837D7"/>
    <w:rsid w:val="001851F6"/>
    <w:rsid w:val="00186878"/>
    <w:rsid w:val="00187116"/>
    <w:rsid w:val="00190230"/>
    <w:rsid w:val="0019109B"/>
    <w:rsid w:val="001919A5"/>
    <w:rsid w:val="001919A9"/>
    <w:rsid w:val="00192E49"/>
    <w:rsid w:val="001939A3"/>
    <w:rsid w:val="00194678"/>
    <w:rsid w:val="0019503C"/>
    <w:rsid w:val="00195635"/>
    <w:rsid w:val="00196507"/>
    <w:rsid w:val="00196E6D"/>
    <w:rsid w:val="001971B7"/>
    <w:rsid w:val="0019772B"/>
    <w:rsid w:val="00197A53"/>
    <w:rsid w:val="00197DF4"/>
    <w:rsid w:val="001A0969"/>
    <w:rsid w:val="001A1166"/>
    <w:rsid w:val="001A1788"/>
    <w:rsid w:val="001A2B2F"/>
    <w:rsid w:val="001A3E39"/>
    <w:rsid w:val="001A4974"/>
    <w:rsid w:val="001A4D06"/>
    <w:rsid w:val="001A7816"/>
    <w:rsid w:val="001A7F7C"/>
    <w:rsid w:val="001B0221"/>
    <w:rsid w:val="001B08A2"/>
    <w:rsid w:val="001B35DE"/>
    <w:rsid w:val="001B44C8"/>
    <w:rsid w:val="001B4780"/>
    <w:rsid w:val="001B55B6"/>
    <w:rsid w:val="001B5D65"/>
    <w:rsid w:val="001B6878"/>
    <w:rsid w:val="001C1887"/>
    <w:rsid w:val="001C1A37"/>
    <w:rsid w:val="001C2227"/>
    <w:rsid w:val="001C2E10"/>
    <w:rsid w:val="001C3461"/>
    <w:rsid w:val="001C398A"/>
    <w:rsid w:val="001C40BE"/>
    <w:rsid w:val="001C4275"/>
    <w:rsid w:val="001C4527"/>
    <w:rsid w:val="001C4FBB"/>
    <w:rsid w:val="001C5F90"/>
    <w:rsid w:val="001C65A6"/>
    <w:rsid w:val="001C7CAB"/>
    <w:rsid w:val="001D0FAB"/>
    <w:rsid w:val="001D1225"/>
    <w:rsid w:val="001D442E"/>
    <w:rsid w:val="001D54DC"/>
    <w:rsid w:val="001D5996"/>
    <w:rsid w:val="001D5F4A"/>
    <w:rsid w:val="001E03E5"/>
    <w:rsid w:val="001E1773"/>
    <w:rsid w:val="001E19D2"/>
    <w:rsid w:val="001E37B0"/>
    <w:rsid w:val="001E3CDF"/>
    <w:rsid w:val="001E5EFD"/>
    <w:rsid w:val="001E6587"/>
    <w:rsid w:val="001E6F0D"/>
    <w:rsid w:val="001E7032"/>
    <w:rsid w:val="001F206C"/>
    <w:rsid w:val="001F394A"/>
    <w:rsid w:val="001F4F3F"/>
    <w:rsid w:val="001F516C"/>
    <w:rsid w:val="001F5542"/>
    <w:rsid w:val="001F5A71"/>
    <w:rsid w:val="001F6FEC"/>
    <w:rsid w:val="001F7524"/>
    <w:rsid w:val="001F7D72"/>
    <w:rsid w:val="001F7F64"/>
    <w:rsid w:val="002007B0"/>
    <w:rsid w:val="00200DF6"/>
    <w:rsid w:val="00202C77"/>
    <w:rsid w:val="00202D8E"/>
    <w:rsid w:val="00204147"/>
    <w:rsid w:val="00204D35"/>
    <w:rsid w:val="00205667"/>
    <w:rsid w:val="00205C76"/>
    <w:rsid w:val="00207728"/>
    <w:rsid w:val="00210816"/>
    <w:rsid w:val="00210DF8"/>
    <w:rsid w:val="00211173"/>
    <w:rsid w:val="002112D6"/>
    <w:rsid w:val="002118A0"/>
    <w:rsid w:val="0021240E"/>
    <w:rsid w:val="0021632B"/>
    <w:rsid w:val="00216E75"/>
    <w:rsid w:val="00216F06"/>
    <w:rsid w:val="00217B99"/>
    <w:rsid w:val="002201EC"/>
    <w:rsid w:val="0022084F"/>
    <w:rsid w:val="00220939"/>
    <w:rsid w:val="00220B0E"/>
    <w:rsid w:val="002228B2"/>
    <w:rsid w:val="002229A1"/>
    <w:rsid w:val="00223A73"/>
    <w:rsid w:val="00223F97"/>
    <w:rsid w:val="00225CE9"/>
    <w:rsid w:val="0022659A"/>
    <w:rsid w:val="00227155"/>
    <w:rsid w:val="00227C3F"/>
    <w:rsid w:val="00231182"/>
    <w:rsid w:val="00232A11"/>
    <w:rsid w:val="00234AC1"/>
    <w:rsid w:val="00235065"/>
    <w:rsid w:val="00235416"/>
    <w:rsid w:val="0023594F"/>
    <w:rsid w:val="00236484"/>
    <w:rsid w:val="00236B4F"/>
    <w:rsid w:val="00240D16"/>
    <w:rsid w:val="002410DE"/>
    <w:rsid w:val="002417BD"/>
    <w:rsid w:val="00242F3E"/>
    <w:rsid w:val="002435CA"/>
    <w:rsid w:val="00243795"/>
    <w:rsid w:val="002453EC"/>
    <w:rsid w:val="0024688B"/>
    <w:rsid w:val="00246DEB"/>
    <w:rsid w:val="00251B49"/>
    <w:rsid w:val="00252748"/>
    <w:rsid w:val="00253316"/>
    <w:rsid w:val="00255388"/>
    <w:rsid w:val="0025575D"/>
    <w:rsid w:val="00255F96"/>
    <w:rsid w:val="00256B7F"/>
    <w:rsid w:val="00257249"/>
    <w:rsid w:val="002575D0"/>
    <w:rsid w:val="0026087F"/>
    <w:rsid w:val="002612A7"/>
    <w:rsid w:val="00263184"/>
    <w:rsid w:val="002637AA"/>
    <w:rsid w:val="00264004"/>
    <w:rsid w:val="00264D04"/>
    <w:rsid w:val="002664F6"/>
    <w:rsid w:val="00271874"/>
    <w:rsid w:val="00272506"/>
    <w:rsid w:val="00272686"/>
    <w:rsid w:val="0027315C"/>
    <w:rsid w:val="002736E8"/>
    <w:rsid w:val="0027495A"/>
    <w:rsid w:val="00274D34"/>
    <w:rsid w:val="00276B39"/>
    <w:rsid w:val="00277381"/>
    <w:rsid w:val="00277ECB"/>
    <w:rsid w:val="00280EE2"/>
    <w:rsid w:val="00281535"/>
    <w:rsid w:val="002815DA"/>
    <w:rsid w:val="0028257C"/>
    <w:rsid w:val="00282C16"/>
    <w:rsid w:val="0028329B"/>
    <w:rsid w:val="0028349F"/>
    <w:rsid w:val="00284D1F"/>
    <w:rsid w:val="002879E6"/>
    <w:rsid w:val="00287A17"/>
    <w:rsid w:val="00287C2C"/>
    <w:rsid w:val="00287EAE"/>
    <w:rsid w:val="00287FAD"/>
    <w:rsid w:val="002907E7"/>
    <w:rsid w:val="00290A37"/>
    <w:rsid w:val="00293328"/>
    <w:rsid w:val="0029396D"/>
    <w:rsid w:val="00294E5E"/>
    <w:rsid w:val="00295735"/>
    <w:rsid w:val="00297D04"/>
    <w:rsid w:val="002A03D9"/>
    <w:rsid w:val="002A0C96"/>
    <w:rsid w:val="002A10A2"/>
    <w:rsid w:val="002A179D"/>
    <w:rsid w:val="002A3114"/>
    <w:rsid w:val="002A377D"/>
    <w:rsid w:val="002A44F5"/>
    <w:rsid w:val="002A4E0E"/>
    <w:rsid w:val="002A51ED"/>
    <w:rsid w:val="002A5CB0"/>
    <w:rsid w:val="002A63D0"/>
    <w:rsid w:val="002A6AF5"/>
    <w:rsid w:val="002A712E"/>
    <w:rsid w:val="002A78B1"/>
    <w:rsid w:val="002B1CBD"/>
    <w:rsid w:val="002B2278"/>
    <w:rsid w:val="002B2CEC"/>
    <w:rsid w:val="002B3AD7"/>
    <w:rsid w:val="002B4ABF"/>
    <w:rsid w:val="002B67B6"/>
    <w:rsid w:val="002B69F1"/>
    <w:rsid w:val="002C0318"/>
    <w:rsid w:val="002C10B7"/>
    <w:rsid w:val="002C125F"/>
    <w:rsid w:val="002C1E02"/>
    <w:rsid w:val="002C2C53"/>
    <w:rsid w:val="002C2D21"/>
    <w:rsid w:val="002C344B"/>
    <w:rsid w:val="002C40D0"/>
    <w:rsid w:val="002C475F"/>
    <w:rsid w:val="002C47DB"/>
    <w:rsid w:val="002C4D95"/>
    <w:rsid w:val="002C51F9"/>
    <w:rsid w:val="002C5A53"/>
    <w:rsid w:val="002C65BC"/>
    <w:rsid w:val="002C7518"/>
    <w:rsid w:val="002D1A71"/>
    <w:rsid w:val="002D23D3"/>
    <w:rsid w:val="002D2B2F"/>
    <w:rsid w:val="002D327B"/>
    <w:rsid w:val="002D3321"/>
    <w:rsid w:val="002D3449"/>
    <w:rsid w:val="002D36B5"/>
    <w:rsid w:val="002D3725"/>
    <w:rsid w:val="002D3E1B"/>
    <w:rsid w:val="002D50C6"/>
    <w:rsid w:val="002D5246"/>
    <w:rsid w:val="002D5BD5"/>
    <w:rsid w:val="002D620D"/>
    <w:rsid w:val="002D6B6B"/>
    <w:rsid w:val="002D7691"/>
    <w:rsid w:val="002D7C91"/>
    <w:rsid w:val="002E0230"/>
    <w:rsid w:val="002E17C7"/>
    <w:rsid w:val="002E2752"/>
    <w:rsid w:val="002E395D"/>
    <w:rsid w:val="002E41BD"/>
    <w:rsid w:val="002E478A"/>
    <w:rsid w:val="002E5632"/>
    <w:rsid w:val="002E6190"/>
    <w:rsid w:val="002E672C"/>
    <w:rsid w:val="002F1D1B"/>
    <w:rsid w:val="002F25EB"/>
    <w:rsid w:val="002F2658"/>
    <w:rsid w:val="002F3E8C"/>
    <w:rsid w:val="002F42FE"/>
    <w:rsid w:val="002F4593"/>
    <w:rsid w:val="002F5D5C"/>
    <w:rsid w:val="002F620A"/>
    <w:rsid w:val="002F7AE4"/>
    <w:rsid w:val="00300389"/>
    <w:rsid w:val="0030165E"/>
    <w:rsid w:val="003021A3"/>
    <w:rsid w:val="003027FC"/>
    <w:rsid w:val="00302A8E"/>
    <w:rsid w:val="00302F70"/>
    <w:rsid w:val="00303634"/>
    <w:rsid w:val="0030470F"/>
    <w:rsid w:val="0030479E"/>
    <w:rsid w:val="00305EE1"/>
    <w:rsid w:val="00306E95"/>
    <w:rsid w:val="003076DD"/>
    <w:rsid w:val="00307B44"/>
    <w:rsid w:val="00307CCB"/>
    <w:rsid w:val="003118D0"/>
    <w:rsid w:val="00312C64"/>
    <w:rsid w:val="00313A7F"/>
    <w:rsid w:val="00314787"/>
    <w:rsid w:val="00314A7A"/>
    <w:rsid w:val="00314E4F"/>
    <w:rsid w:val="00314F94"/>
    <w:rsid w:val="00316236"/>
    <w:rsid w:val="00317C4F"/>
    <w:rsid w:val="003206C3"/>
    <w:rsid w:val="0032072F"/>
    <w:rsid w:val="0032269E"/>
    <w:rsid w:val="00323001"/>
    <w:rsid w:val="003238FF"/>
    <w:rsid w:val="00325D7A"/>
    <w:rsid w:val="00330D1F"/>
    <w:rsid w:val="00331456"/>
    <w:rsid w:val="00332441"/>
    <w:rsid w:val="003329D5"/>
    <w:rsid w:val="003336C1"/>
    <w:rsid w:val="003341E5"/>
    <w:rsid w:val="003343F4"/>
    <w:rsid w:val="00334AED"/>
    <w:rsid w:val="003362DD"/>
    <w:rsid w:val="00336344"/>
    <w:rsid w:val="0033638D"/>
    <w:rsid w:val="00336F54"/>
    <w:rsid w:val="00337E7A"/>
    <w:rsid w:val="00340559"/>
    <w:rsid w:val="003411C7"/>
    <w:rsid w:val="003423FB"/>
    <w:rsid w:val="00342528"/>
    <w:rsid w:val="00343842"/>
    <w:rsid w:val="00343D2B"/>
    <w:rsid w:val="003442BC"/>
    <w:rsid w:val="00345253"/>
    <w:rsid w:val="0034565C"/>
    <w:rsid w:val="00347220"/>
    <w:rsid w:val="00350CEE"/>
    <w:rsid w:val="00352369"/>
    <w:rsid w:val="0035260A"/>
    <w:rsid w:val="003537C0"/>
    <w:rsid w:val="00353AAF"/>
    <w:rsid w:val="00353F59"/>
    <w:rsid w:val="0035560E"/>
    <w:rsid w:val="0035667A"/>
    <w:rsid w:val="0035751F"/>
    <w:rsid w:val="00360E7F"/>
    <w:rsid w:val="00360EDF"/>
    <w:rsid w:val="00361589"/>
    <w:rsid w:val="003615D1"/>
    <w:rsid w:val="003629BD"/>
    <w:rsid w:val="00363B46"/>
    <w:rsid w:val="00363F01"/>
    <w:rsid w:val="00364D48"/>
    <w:rsid w:val="003651CF"/>
    <w:rsid w:val="003654C3"/>
    <w:rsid w:val="00365E83"/>
    <w:rsid w:val="00370181"/>
    <w:rsid w:val="00370808"/>
    <w:rsid w:val="00371D7B"/>
    <w:rsid w:val="00372121"/>
    <w:rsid w:val="00372C9E"/>
    <w:rsid w:val="00373359"/>
    <w:rsid w:val="00376213"/>
    <w:rsid w:val="00376A61"/>
    <w:rsid w:val="00376BD1"/>
    <w:rsid w:val="003772A5"/>
    <w:rsid w:val="00377F0F"/>
    <w:rsid w:val="00382540"/>
    <w:rsid w:val="00382CA6"/>
    <w:rsid w:val="00382E81"/>
    <w:rsid w:val="00384094"/>
    <w:rsid w:val="003869FD"/>
    <w:rsid w:val="003909EB"/>
    <w:rsid w:val="00390F46"/>
    <w:rsid w:val="003912EC"/>
    <w:rsid w:val="003916EC"/>
    <w:rsid w:val="0039247C"/>
    <w:rsid w:val="003927D8"/>
    <w:rsid w:val="00393330"/>
    <w:rsid w:val="00393A24"/>
    <w:rsid w:val="00394B66"/>
    <w:rsid w:val="00395117"/>
    <w:rsid w:val="00395549"/>
    <w:rsid w:val="00395C89"/>
    <w:rsid w:val="00397DCC"/>
    <w:rsid w:val="00397F64"/>
    <w:rsid w:val="003A15BC"/>
    <w:rsid w:val="003A1D4E"/>
    <w:rsid w:val="003A2C9A"/>
    <w:rsid w:val="003A62DD"/>
    <w:rsid w:val="003A6629"/>
    <w:rsid w:val="003A680A"/>
    <w:rsid w:val="003A70FD"/>
    <w:rsid w:val="003A7450"/>
    <w:rsid w:val="003A7C66"/>
    <w:rsid w:val="003A7D2F"/>
    <w:rsid w:val="003B00F9"/>
    <w:rsid w:val="003B0523"/>
    <w:rsid w:val="003B2819"/>
    <w:rsid w:val="003B4184"/>
    <w:rsid w:val="003B43A4"/>
    <w:rsid w:val="003B48E5"/>
    <w:rsid w:val="003B4DB3"/>
    <w:rsid w:val="003B53D8"/>
    <w:rsid w:val="003B5CC4"/>
    <w:rsid w:val="003B6BC2"/>
    <w:rsid w:val="003B758B"/>
    <w:rsid w:val="003B7AB0"/>
    <w:rsid w:val="003C172D"/>
    <w:rsid w:val="003C3408"/>
    <w:rsid w:val="003C5506"/>
    <w:rsid w:val="003C5E78"/>
    <w:rsid w:val="003C6AC9"/>
    <w:rsid w:val="003C6C65"/>
    <w:rsid w:val="003C6E79"/>
    <w:rsid w:val="003C7043"/>
    <w:rsid w:val="003C7F3A"/>
    <w:rsid w:val="003D01E7"/>
    <w:rsid w:val="003D02F6"/>
    <w:rsid w:val="003D2216"/>
    <w:rsid w:val="003D3301"/>
    <w:rsid w:val="003D40E3"/>
    <w:rsid w:val="003D4C1F"/>
    <w:rsid w:val="003D5BC9"/>
    <w:rsid w:val="003D5EA2"/>
    <w:rsid w:val="003D63F9"/>
    <w:rsid w:val="003E16DA"/>
    <w:rsid w:val="003E1872"/>
    <w:rsid w:val="003E19A9"/>
    <w:rsid w:val="003E1D3B"/>
    <w:rsid w:val="003E1F36"/>
    <w:rsid w:val="003E27B9"/>
    <w:rsid w:val="003E3CE3"/>
    <w:rsid w:val="003E3D52"/>
    <w:rsid w:val="003E4264"/>
    <w:rsid w:val="003E5E34"/>
    <w:rsid w:val="003E6894"/>
    <w:rsid w:val="003E73DE"/>
    <w:rsid w:val="003E7E16"/>
    <w:rsid w:val="003F2002"/>
    <w:rsid w:val="003F20B5"/>
    <w:rsid w:val="003F281D"/>
    <w:rsid w:val="003F2D01"/>
    <w:rsid w:val="003F5FA7"/>
    <w:rsid w:val="003F6A73"/>
    <w:rsid w:val="003F7241"/>
    <w:rsid w:val="004012CF"/>
    <w:rsid w:val="004039EF"/>
    <w:rsid w:val="00403CBF"/>
    <w:rsid w:val="0040428B"/>
    <w:rsid w:val="00404793"/>
    <w:rsid w:val="004049B7"/>
    <w:rsid w:val="00404B26"/>
    <w:rsid w:val="00405D1C"/>
    <w:rsid w:val="0040639A"/>
    <w:rsid w:val="00406C07"/>
    <w:rsid w:val="00406F4F"/>
    <w:rsid w:val="004107C5"/>
    <w:rsid w:val="0041197A"/>
    <w:rsid w:val="0041275F"/>
    <w:rsid w:val="00412953"/>
    <w:rsid w:val="00412DCF"/>
    <w:rsid w:val="00412E0D"/>
    <w:rsid w:val="00412EC8"/>
    <w:rsid w:val="004132D9"/>
    <w:rsid w:val="00414194"/>
    <w:rsid w:val="004147A9"/>
    <w:rsid w:val="00414E57"/>
    <w:rsid w:val="00414E66"/>
    <w:rsid w:val="00415A25"/>
    <w:rsid w:val="00415E72"/>
    <w:rsid w:val="004166A1"/>
    <w:rsid w:val="00416D23"/>
    <w:rsid w:val="00417089"/>
    <w:rsid w:val="00417697"/>
    <w:rsid w:val="00421C04"/>
    <w:rsid w:val="0042284C"/>
    <w:rsid w:val="00423C42"/>
    <w:rsid w:val="004250BD"/>
    <w:rsid w:val="004251D7"/>
    <w:rsid w:val="004261C1"/>
    <w:rsid w:val="0042734D"/>
    <w:rsid w:val="00427F1D"/>
    <w:rsid w:val="00431164"/>
    <w:rsid w:val="0043158B"/>
    <w:rsid w:val="004317FE"/>
    <w:rsid w:val="00434FDC"/>
    <w:rsid w:val="00435A51"/>
    <w:rsid w:val="00436462"/>
    <w:rsid w:val="004402DD"/>
    <w:rsid w:val="0044073D"/>
    <w:rsid w:val="00441F6E"/>
    <w:rsid w:val="0044222F"/>
    <w:rsid w:val="00442E5F"/>
    <w:rsid w:val="00442F17"/>
    <w:rsid w:val="004448E8"/>
    <w:rsid w:val="0044529B"/>
    <w:rsid w:val="00445824"/>
    <w:rsid w:val="00445C3F"/>
    <w:rsid w:val="00446745"/>
    <w:rsid w:val="00446AC3"/>
    <w:rsid w:val="00447734"/>
    <w:rsid w:val="00450BEB"/>
    <w:rsid w:val="00450F20"/>
    <w:rsid w:val="004517D1"/>
    <w:rsid w:val="00452D70"/>
    <w:rsid w:val="00453012"/>
    <w:rsid w:val="00456E2E"/>
    <w:rsid w:val="00460ABB"/>
    <w:rsid w:val="00461A73"/>
    <w:rsid w:val="00462DF6"/>
    <w:rsid w:val="00465ED1"/>
    <w:rsid w:val="00466A58"/>
    <w:rsid w:val="004672A6"/>
    <w:rsid w:val="00467398"/>
    <w:rsid w:val="00470642"/>
    <w:rsid w:val="004723E8"/>
    <w:rsid w:val="004725BC"/>
    <w:rsid w:val="004738B9"/>
    <w:rsid w:val="004740F4"/>
    <w:rsid w:val="0047586A"/>
    <w:rsid w:val="00475A47"/>
    <w:rsid w:val="00476ED3"/>
    <w:rsid w:val="00480516"/>
    <w:rsid w:val="00482090"/>
    <w:rsid w:val="00482A9C"/>
    <w:rsid w:val="004856BD"/>
    <w:rsid w:val="00485ED9"/>
    <w:rsid w:val="00487AED"/>
    <w:rsid w:val="004906D8"/>
    <w:rsid w:val="00490CF8"/>
    <w:rsid w:val="00491DC6"/>
    <w:rsid w:val="0049271E"/>
    <w:rsid w:val="00492B69"/>
    <w:rsid w:val="004931E3"/>
    <w:rsid w:val="004932EB"/>
    <w:rsid w:val="00494C33"/>
    <w:rsid w:val="00495EEA"/>
    <w:rsid w:val="00496DC2"/>
    <w:rsid w:val="004A1AEE"/>
    <w:rsid w:val="004A2302"/>
    <w:rsid w:val="004A2E38"/>
    <w:rsid w:val="004A2E90"/>
    <w:rsid w:val="004A374D"/>
    <w:rsid w:val="004A58DF"/>
    <w:rsid w:val="004A5AA6"/>
    <w:rsid w:val="004A5DBD"/>
    <w:rsid w:val="004A6E16"/>
    <w:rsid w:val="004B04CA"/>
    <w:rsid w:val="004B04FE"/>
    <w:rsid w:val="004B06A7"/>
    <w:rsid w:val="004B0DC3"/>
    <w:rsid w:val="004B255F"/>
    <w:rsid w:val="004B25F3"/>
    <w:rsid w:val="004B35C4"/>
    <w:rsid w:val="004B41C4"/>
    <w:rsid w:val="004B507A"/>
    <w:rsid w:val="004B6497"/>
    <w:rsid w:val="004B6595"/>
    <w:rsid w:val="004B6665"/>
    <w:rsid w:val="004C00E5"/>
    <w:rsid w:val="004C0242"/>
    <w:rsid w:val="004C0F93"/>
    <w:rsid w:val="004C3BE0"/>
    <w:rsid w:val="004C4DC3"/>
    <w:rsid w:val="004C65C4"/>
    <w:rsid w:val="004C7781"/>
    <w:rsid w:val="004D10EE"/>
    <w:rsid w:val="004D141A"/>
    <w:rsid w:val="004D14C1"/>
    <w:rsid w:val="004D2D2D"/>
    <w:rsid w:val="004D375D"/>
    <w:rsid w:val="004D54BA"/>
    <w:rsid w:val="004D566E"/>
    <w:rsid w:val="004D7E16"/>
    <w:rsid w:val="004E313B"/>
    <w:rsid w:val="004E406C"/>
    <w:rsid w:val="004E4254"/>
    <w:rsid w:val="004E4E41"/>
    <w:rsid w:val="004E4EDA"/>
    <w:rsid w:val="004E52E2"/>
    <w:rsid w:val="004E65ED"/>
    <w:rsid w:val="004E7735"/>
    <w:rsid w:val="004F17FA"/>
    <w:rsid w:val="004F1C93"/>
    <w:rsid w:val="004F1F9A"/>
    <w:rsid w:val="004F5C38"/>
    <w:rsid w:val="004F5EE9"/>
    <w:rsid w:val="004F6056"/>
    <w:rsid w:val="004F72CD"/>
    <w:rsid w:val="004F7651"/>
    <w:rsid w:val="00500B3B"/>
    <w:rsid w:val="0050190D"/>
    <w:rsid w:val="00501C26"/>
    <w:rsid w:val="00502200"/>
    <w:rsid w:val="00503032"/>
    <w:rsid w:val="0050365B"/>
    <w:rsid w:val="00503B10"/>
    <w:rsid w:val="0050501A"/>
    <w:rsid w:val="0050529B"/>
    <w:rsid w:val="00505E1A"/>
    <w:rsid w:val="00505F3F"/>
    <w:rsid w:val="0050665C"/>
    <w:rsid w:val="00507655"/>
    <w:rsid w:val="00510B0A"/>
    <w:rsid w:val="005120F0"/>
    <w:rsid w:val="00512284"/>
    <w:rsid w:val="00512422"/>
    <w:rsid w:val="005133C0"/>
    <w:rsid w:val="00514316"/>
    <w:rsid w:val="00514DD7"/>
    <w:rsid w:val="005168C4"/>
    <w:rsid w:val="00516CB5"/>
    <w:rsid w:val="0051772D"/>
    <w:rsid w:val="00520F56"/>
    <w:rsid w:val="005211DE"/>
    <w:rsid w:val="00522ED6"/>
    <w:rsid w:val="00524D52"/>
    <w:rsid w:val="0052561D"/>
    <w:rsid w:val="00525BF2"/>
    <w:rsid w:val="0052765F"/>
    <w:rsid w:val="00527AA8"/>
    <w:rsid w:val="0053007D"/>
    <w:rsid w:val="005307D6"/>
    <w:rsid w:val="00530EAB"/>
    <w:rsid w:val="00534E93"/>
    <w:rsid w:val="00537756"/>
    <w:rsid w:val="00540B50"/>
    <w:rsid w:val="00542A54"/>
    <w:rsid w:val="00542E99"/>
    <w:rsid w:val="00542F01"/>
    <w:rsid w:val="005434F6"/>
    <w:rsid w:val="00544A99"/>
    <w:rsid w:val="00544E10"/>
    <w:rsid w:val="005451F0"/>
    <w:rsid w:val="00545237"/>
    <w:rsid w:val="005453EF"/>
    <w:rsid w:val="00550169"/>
    <w:rsid w:val="00550653"/>
    <w:rsid w:val="00553406"/>
    <w:rsid w:val="00553B3F"/>
    <w:rsid w:val="005541E5"/>
    <w:rsid w:val="0055480B"/>
    <w:rsid w:val="00554AEC"/>
    <w:rsid w:val="00554E1C"/>
    <w:rsid w:val="0055593D"/>
    <w:rsid w:val="00556522"/>
    <w:rsid w:val="005565C1"/>
    <w:rsid w:val="0056033C"/>
    <w:rsid w:val="00560B9C"/>
    <w:rsid w:val="00561029"/>
    <w:rsid w:val="00561B8B"/>
    <w:rsid w:val="00561F19"/>
    <w:rsid w:val="005633B5"/>
    <w:rsid w:val="0056438A"/>
    <w:rsid w:val="00564A44"/>
    <w:rsid w:val="00565AE9"/>
    <w:rsid w:val="00565EC7"/>
    <w:rsid w:val="0056609D"/>
    <w:rsid w:val="00566404"/>
    <w:rsid w:val="00570095"/>
    <w:rsid w:val="00570204"/>
    <w:rsid w:val="00570687"/>
    <w:rsid w:val="00570C46"/>
    <w:rsid w:val="0057201A"/>
    <w:rsid w:val="005726E5"/>
    <w:rsid w:val="005745E6"/>
    <w:rsid w:val="005749D8"/>
    <w:rsid w:val="00574EDC"/>
    <w:rsid w:val="00575CFD"/>
    <w:rsid w:val="005767A0"/>
    <w:rsid w:val="005767A4"/>
    <w:rsid w:val="00580C00"/>
    <w:rsid w:val="005821A7"/>
    <w:rsid w:val="005824A6"/>
    <w:rsid w:val="00583186"/>
    <w:rsid w:val="00583E13"/>
    <w:rsid w:val="00584F9D"/>
    <w:rsid w:val="00585AD6"/>
    <w:rsid w:val="0058631C"/>
    <w:rsid w:val="00586648"/>
    <w:rsid w:val="00587094"/>
    <w:rsid w:val="00587FF1"/>
    <w:rsid w:val="00590049"/>
    <w:rsid w:val="00590323"/>
    <w:rsid w:val="00592F07"/>
    <w:rsid w:val="005937B5"/>
    <w:rsid w:val="005937DA"/>
    <w:rsid w:val="0059388F"/>
    <w:rsid w:val="00594392"/>
    <w:rsid w:val="00594EBB"/>
    <w:rsid w:val="00597F4A"/>
    <w:rsid w:val="005A00CB"/>
    <w:rsid w:val="005A07F1"/>
    <w:rsid w:val="005A16C3"/>
    <w:rsid w:val="005A1E8C"/>
    <w:rsid w:val="005A231F"/>
    <w:rsid w:val="005A3963"/>
    <w:rsid w:val="005A490A"/>
    <w:rsid w:val="005A54E3"/>
    <w:rsid w:val="005A5895"/>
    <w:rsid w:val="005A5A6C"/>
    <w:rsid w:val="005A6E6F"/>
    <w:rsid w:val="005A780A"/>
    <w:rsid w:val="005B082C"/>
    <w:rsid w:val="005B115F"/>
    <w:rsid w:val="005B15BB"/>
    <w:rsid w:val="005B2087"/>
    <w:rsid w:val="005B28B3"/>
    <w:rsid w:val="005B45F9"/>
    <w:rsid w:val="005B5630"/>
    <w:rsid w:val="005B5CAF"/>
    <w:rsid w:val="005B6C6B"/>
    <w:rsid w:val="005B6D09"/>
    <w:rsid w:val="005B7207"/>
    <w:rsid w:val="005B7D24"/>
    <w:rsid w:val="005C06AE"/>
    <w:rsid w:val="005C1456"/>
    <w:rsid w:val="005C3E9B"/>
    <w:rsid w:val="005C420C"/>
    <w:rsid w:val="005C49A3"/>
    <w:rsid w:val="005C566C"/>
    <w:rsid w:val="005C59DA"/>
    <w:rsid w:val="005C5F78"/>
    <w:rsid w:val="005C6F04"/>
    <w:rsid w:val="005C7978"/>
    <w:rsid w:val="005C7B65"/>
    <w:rsid w:val="005D1E48"/>
    <w:rsid w:val="005D1EBC"/>
    <w:rsid w:val="005D390B"/>
    <w:rsid w:val="005D5008"/>
    <w:rsid w:val="005D5265"/>
    <w:rsid w:val="005D5A86"/>
    <w:rsid w:val="005D5E65"/>
    <w:rsid w:val="005D6A2E"/>
    <w:rsid w:val="005D6A3F"/>
    <w:rsid w:val="005D7B56"/>
    <w:rsid w:val="005D7C1A"/>
    <w:rsid w:val="005E024B"/>
    <w:rsid w:val="005E0282"/>
    <w:rsid w:val="005E0967"/>
    <w:rsid w:val="005E1F16"/>
    <w:rsid w:val="005E2128"/>
    <w:rsid w:val="005E496F"/>
    <w:rsid w:val="005E4F98"/>
    <w:rsid w:val="005E65AC"/>
    <w:rsid w:val="005E75CE"/>
    <w:rsid w:val="005E77F0"/>
    <w:rsid w:val="005E790E"/>
    <w:rsid w:val="005F256E"/>
    <w:rsid w:val="005F4083"/>
    <w:rsid w:val="005F46CB"/>
    <w:rsid w:val="005F7BB2"/>
    <w:rsid w:val="00601C19"/>
    <w:rsid w:val="00603DCC"/>
    <w:rsid w:val="00604085"/>
    <w:rsid w:val="00606C5C"/>
    <w:rsid w:val="00613B7E"/>
    <w:rsid w:val="006157B5"/>
    <w:rsid w:val="00615C10"/>
    <w:rsid w:val="00616452"/>
    <w:rsid w:val="00616DAC"/>
    <w:rsid w:val="00617EE6"/>
    <w:rsid w:val="0062103F"/>
    <w:rsid w:val="0062174C"/>
    <w:rsid w:val="00621A7E"/>
    <w:rsid w:val="006241E4"/>
    <w:rsid w:val="00624DAA"/>
    <w:rsid w:val="0062522F"/>
    <w:rsid w:val="00625E64"/>
    <w:rsid w:val="0063001E"/>
    <w:rsid w:val="00631DC6"/>
    <w:rsid w:val="006338F6"/>
    <w:rsid w:val="00633CF9"/>
    <w:rsid w:val="00633F69"/>
    <w:rsid w:val="0063415F"/>
    <w:rsid w:val="006344B7"/>
    <w:rsid w:val="00635CA5"/>
    <w:rsid w:val="0063652A"/>
    <w:rsid w:val="006365A9"/>
    <w:rsid w:val="0063689C"/>
    <w:rsid w:val="006371E8"/>
    <w:rsid w:val="00640620"/>
    <w:rsid w:val="0064102D"/>
    <w:rsid w:val="0064310D"/>
    <w:rsid w:val="0064416E"/>
    <w:rsid w:val="006451CE"/>
    <w:rsid w:val="006457D9"/>
    <w:rsid w:val="00646121"/>
    <w:rsid w:val="00647312"/>
    <w:rsid w:val="00655D36"/>
    <w:rsid w:val="00656156"/>
    <w:rsid w:val="006564F2"/>
    <w:rsid w:val="0065796A"/>
    <w:rsid w:val="00660E18"/>
    <w:rsid w:val="00660EF1"/>
    <w:rsid w:val="0066229E"/>
    <w:rsid w:val="006637BA"/>
    <w:rsid w:val="006650E2"/>
    <w:rsid w:val="00666594"/>
    <w:rsid w:val="00666CFB"/>
    <w:rsid w:val="00666DF2"/>
    <w:rsid w:val="00667C7F"/>
    <w:rsid w:val="00670F70"/>
    <w:rsid w:val="00673CA6"/>
    <w:rsid w:val="00674F19"/>
    <w:rsid w:val="00680C7E"/>
    <w:rsid w:val="00681407"/>
    <w:rsid w:val="00683E3D"/>
    <w:rsid w:val="00683FE0"/>
    <w:rsid w:val="00684947"/>
    <w:rsid w:val="0068508E"/>
    <w:rsid w:val="00685B2F"/>
    <w:rsid w:val="006877CB"/>
    <w:rsid w:val="006900C8"/>
    <w:rsid w:val="00691088"/>
    <w:rsid w:val="006931B6"/>
    <w:rsid w:val="00693208"/>
    <w:rsid w:val="006942A7"/>
    <w:rsid w:val="0069430D"/>
    <w:rsid w:val="00695611"/>
    <w:rsid w:val="0069695F"/>
    <w:rsid w:val="00697114"/>
    <w:rsid w:val="00697756"/>
    <w:rsid w:val="006A1478"/>
    <w:rsid w:val="006A1CFE"/>
    <w:rsid w:val="006A3493"/>
    <w:rsid w:val="006A43F6"/>
    <w:rsid w:val="006A6966"/>
    <w:rsid w:val="006A7B4C"/>
    <w:rsid w:val="006B04B2"/>
    <w:rsid w:val="006B0FAA"/>
    <w:rsid w:val="006B1181"/>
    <w:rsid w:val="006B26CB"/>
    <w:rsid w:val="006B3613"/>
    <w:rsid w:val="006B3D70"/>
    <w:rsid w:val="006B559E"/>
    <w:rsid w:val="006B7EC1"/>
    <w:rsid w:val="006B7FA6"/>
    <w:rsid w:val="006C1825"/>
    <w:rsid w:val="006C1C94"/>
    <w:rsid w:val="006C26E7"/>
    <w:rsid w:val="006C47AE"/>
    <w:rsid w:val="006C4F16"/>
    <w:rsid w:val="006C504C"/>
    <w:rsid w:val="006C50B9"/>
    <w:rsid w:val="006C528D"/>
    <w:rsid w:val="006C639D"/>
    <w:rsid w:val="006C6CFC"/>
    <w:rsid w:val="006D01CE"/>
    <w:rsid w:val="006D167D"/>
    <w:rsid w:val="006D1BD3"/>
    <w:rsid w:val="006D1D4F"/>
    <w:rsid w:val="006D1D96"/>
    <w:rsid w:val="006D2A73"/>
    <w:rsid w:val="006D323B"/>
    <w:rsid w:val="006D32F5"/>
    <w:rsid w:val="006D53F8"/>
    <w:rsid w:val="006D55BF"/>
    <w:rsid w:val="006D7D01"/>
    <w:rsid w:val="006E0697"/>
    <w:rsid w:val="006E1E64"/>
    <w:rsid w:val="006E428E"/>
    <w:rsid w:val="006E52C9"/>
    <w:rsid w:val="006E5388"/>
    <w:rsid w:val="006E552A"/>
    <w:rsid w:val="006E641D"/>
    <w:rsid w:val="006E7491"/>
    <w:rsid w:val="006E74EF"/>
    <w:rsid w:val="006E7C18"/>
    <w:rsid w:val="006F41BD"/>
    <w:rsid w:val="006F42E8"/>
    <w:rsid w:val="006F4952"/>
    <w:rsid w:val="006F5987"/>
    <w:rsid w:val="006F64FB"/>
    <w:rsid w:val="006F69DA"/>
    <w:rsid w:val="006F7899"/>
    <w:rsid w:val="006F7D14"/>
    <w:rsid w:val="006F7F8B"/>
    <w:rsid w:val="00700230"/>
    <w:rsid w:val="0070065B"/>
    <w:rsid w:val="00701925"/>
    <w:rsid w:val="0070234F"/>
    <w:rsid w:val="00702654"/>
    <w:rsid w:val="00702A90"/>
    <w:rsid w:val="007031AA"/>
    <w:rsid w:val="00704BFC"/>
    <w:rsid w:val="00705272"/>
    <w:rsid w:val="0070559B"/>
    <w:rsid w:val="0070578C"/>
    <w:rsid w:val="00707105"/>
    <w:rsid w:val="00710AE1"/>
    <w:rsid w:val="0071280E"/>
    <w:rsid w:val="00712F2A"/>
    <w:rsid w:val="00715FA9"/>
    <w:rsid w:val="00717349"/>
    <w:rsid w:val="00717A2D"/>
    <w:rsid w:val="00720782"/>
    <w:rsid w:val="00724116"/>
    <w:rsid w:val="00724709"/>
    <w:rsid w:val="007258A9"/>
    <w:rsid w:val="00725BF2"/>
    <w:rsid w:val="00726284"/>
    <w:rsid w:val="00727D0F"/>
    <w:rsid w:val="00727EE8"/>
    <w:rsid w:val="0073018A"/>
    <w:rsid w:val="00731803"/>
    <w:rsid w:val="00731F58"/>
    <w:rsid w:val="00733728"/>
    <w:rsid w:val="007342DF"/>
    <w:rsid w:val="00734754"/>
    <w:rsid w:val="00735F2F"/>
    <w:rsid w:val="00736225"/>
    <w:rsid w:val="007401E5"/>
    <w:rsid w:val="007402BE"/>
    <w:rsid w:val="007407AC"/>
    <w:rsid w:val="007407B6"/>
    <w:rsid w:val="00740D32"/>
    <w:rsid w:val="007413A0"/>
    <w:rsid w:val="0074290C"/>
    <w:rsid w:val="00744CAA"/>
    <w:rsid w:val="00745D70"/>
    <w:rsid w:val="0074698C"/>
    <w:rsid w:val="00746BD1"/>
    <w:rsid w:val="00747407"/>
    <w:rsid w:val="007507E0"/>
    <w:rsid w:val="007510D1"/>
    <w:rsid w:val="00751D42"/>
    <w:rsid w:val="007528F0"/>
    <w:rsid w:val="00754306"/>
    <w:rsid w:val="00754D83"/>
    <w:rsid w:val="00754DF0"/>
    <w:rsid w:val="00755C0E"/>
    <w:rsid w:val="00756BD1"/>
    <w:rsid w:val="007570FB"/>
    <w:rsid w:val="00757764"/>
    <w:rsid w:val="00757C7B"/>
    <w:rsid w:val="00762222"/>
    <w:rsid w:val="007622AC"/>
    <w:rsid w:val="007635ED"/>
    <w:rsid w:val="00764780"/>
    <w:rsid w:val="0076493C"/>
    <w:rsid w:val="007652DA"/>
    <w:rsid w:val="007654FB"/>
    <w:rsid w:val="00766E39"/>
    <w:rsid w:val="007676BA"/>
    <w:rsid w:val="0077102D"/>
    <w:rsid w:val="00772BBC"/>
    <w:rsid w:val="007764C3"/>
    <w:rsid w:val="00776948"/>
    <w:rsid w:val="00776AEB"/>
    <w:rsid w:val="00776EB8"/>
    <w:rsid w:val="00776FDB"/>
    <w:rsid w:val="00777047"/>
    <w:rsid w:val="00777628"/>
    <w:rsid w:val="00777AC9"/>
    <w:rsid w:val="00777C13"/>
    <w:rsid w:val="00777D64"/>
    <w:rsid w:val="0078021C"/>
    <w:rsid w:val="007802A5"/>
    <w:rsid w:val="0078033A"/>
    <w:rsid w:val="00780A07"/>
    <w:rsid w:val="00781C4A"/>
    <w:rsid w:val="00781DBB"/>
    <w:rsid w:val="00781E5B"/>
    <w:rsid w:val="007831FF"/>
    <w:rsid w:val="0078360B"/>
    <w:rsid w:val="0078539F"/>
    <w:rsid w:val="0078641E"/>
    <w:rsid w:val="007901F6"/>
    <w:rsid w:val="00790F4D"/>
    <w:rsid w:val="00793E39"/>
    <w:rsid w:val="00793EC3"/>
    <w:rsid w:val="0079401F"/>
    <w:rsid w:val="00794604"/>
    <w:rsid w:val="00795106"/>
    <w:rsid w:val="00795627"/>
    <w:rsid w:val="00796CBE"/>
    <w:rsid w:val="007A1100"/>
    <w:rsid w:val="007A12DD"/>
    <w:rsid w:val="007A1824"/>
    <w:rsid w:val="007A2120"/>
    <w:rsid w:val="007A2123"/>
    <w:rsid w:val="007A3267"/>
    <w:rsid w:val="007A3D2D"/>
    <w:rsid w:val="007A4D7A"/>
    <w:rsid w:val="007A77D8"/>
    <w:rsid w:val="007B18CD"/>
    <w:rsid w:val="007B1BC4"/>
    <w:rsid w:val="007B27AE"/>
    <w:rsid w:val="007B3402"/>
    <w:rsid w:val="007B43BE"/>
    <w:rsid w:val="007B6492"/>
    <w:rsid w:val="007B6954"/>
    <w:rsid w:val="007B75D3"/>
    <w:rsid w:val="007C01D8"/>
    <w:rsid w:val="007C08E8"/>
    <w:rsid w:val="007C13BC"/>
    <w:rsid w:val="007C24FE"/>
    <w:rsid w:val="007C2B5C"/>
    <w:rsid w:val="007C2E9A"/>
    <w:rsid w:val="007C3ED4"/>
    <w:rsid w:val="007C45C1"/>
    <w:rsid w:val="007C4FA7"/>
    <w:rsid w:val="007C7CD0"/>
    <w:rsid w:val="007D1023"/>
    <w:rsid w:val="007D3226"/>
    <w:rsid w:val="007D4438"/>
    <w:rsid w:val="007D45AE"/>
    <w:rsid w:val="007D4EDC"/>
    <w:rsid w:val="007D6540"/>
    <w:rsid w:val="007E4B65"/>
    <w:rsid w:val="007E5767"/>
    <w:rsid w:val="007F1AFE"/>
    <w:rsid w:val="007F3561"/>
    <w:rsid w:val="007F37C4"/>
    <w:rsid w:val="007F3871"/>
    <w:rsid w:val="007F4095"/>
    <w:rsid w:val="007F5393"/>
    <w:rsid w:val="007F65FE"/>
    <w:rsid w:val="007F77DD"/>
    <w:rsid w:val="00800017"/>
    <w:rsid w:val="00801238"/>
    <w:rsid w:val="00801D6C"/>
    <w:rsid w:val="00802E6D"/>
    <w:rsid w:val="008030DC"/>
    <w:rsid w:val="00804099"/>
    <w:rsid w:val="008042C7"/>
    <w:rsid w:val="00804328"/>
    <w:rsid w:val="00804412"/>
    <w:rsid w:val="00804F71"/>
    <w:rsid w:val="0080561A"/>
    <w:rsid w:val="00806211"/>
    <w:rsid w:val="00806ACB"/>
    <w:rsid w:val="00806C90"/>
    <w:rsid w:val="0080717D"/>
    <w:rsid w:val="008071FD"/>
    <w:rsid w:val="008074B3"/>
    <w:rsid w:val="00807C86"/>
    <w:rsid w:val="00807D0A"/>
    <w:rsid w:val="008112F6"/>
    <w:rsid w:val="008129CE"/>
    <w:rsid w:val="0081389F"/>
    <w:rsid w:val="00814A32"/>
    <w:rsid w:val="0081518B"/>
    <w:rsid w:val="00815CC7"/>
    <w:rsid w:val="0082077E"/>
    <w:rsid w:val="0082189A"/>
    <w:rsid w:val="00822295"/>
    <w:rsid w:val="00822303"/>
    <w:rsid w:val="008226FF"/>
    <w:rsid w:val="0082296A"/>
    <w:rsid w:val="00825A0C"/>
    <w:rsid w:val="00826200"/>
    <w:rsid w:val="00826529"/>
    <w:rsid w:val="00826D23"/>
    <w:rsid w:val="00826D85"/>
    <w:rsid w:val="00826E19"/>
    <w:rsid w:val="00830AA8"/>
    <w:rsid w:val="00831E11"/>
    <w:rsid w:val="00833880"/>
    <w:rsid w:val="00834AA5"/>
    <w:rsid w:val="008354FA"/>
    <w:rsid w:val="0083598C"/>
    <w:rsid w:val="00835DF7"/>
    <w:rsid w:val="00837A43"/>
    <w:rsid w:val="00837F6E"/>
    <w:rsid w:val="00843B45"/>
    <w:rsid w:val="008442B4"/>
    <w:rsid w:val="0084435E"/>
    <w:rsid w:val="00844A9D"/>
    <w:rsid w:val="00844EBE"/>
    <w:rsid w:val="00845B4A"/>
    <w:rsid w:val="00847EC1"/>
    <w:rsid w:val="008508AD"/>
    <w:rsid w:val="0085091F"/>
    <w:rsid w:val="00850F6E"/>
    <w:rsid w:val="0085125F"/>
    <w:rsid w:val="008516F9"/>
    <w:rsid w:val="0085199B"/>
    <w:rsid w:val="00851D99"/>
    <w:rsid w:val="00852AAA"/>
    <w:rsid w:val="00852FAE"/>
    <w:rsid w:val="00853F08"/>
    <w:rsid w:val="008549BA"/>
    <w:rsid w:val="00854B00"/>
    <w:rsid w:val="00855F6A"/>
    <w:rsid w:val="00856086"/>
    <w:rsid w:val="0085672F"/>
    <w:rsid w:val="00856981"/>
    <w:rsid w:val="00857CA6"/>
    <w:rsid w:val="00860525"/>
    <w:rsid w:val="00860EE2"/>
    <w:rsid w:val="00861ED8"/>
    <w:rsid w:val="00862B44"/>
    <w:rsid w:val="00862C5B"/>
    <w:rsid w:val="00863237"/>
    <w:rsid w:val="00865061"/>
    <w:rsid w:val="00865244"/>
    <w:rsid w:val="00867817"/>
    <w:rsid w:val="00870D86"/>
    <w:rsid w:val="0087448B"/>
    <w:rsid w:val="0087568E"/>
    <w:rsid w:val="008768E9"/>
    <w:rsid w:val="00877846"/>
    <w:rsid w:val="00881634"/>
    <w:rsid w:val="0088235C"/>
    <w:rsid w:val="008828FD"/>
    <w:rsid w:val="00882EEF"/>
    <w:rsid w:val="0088347F"/>
    <w:rsid w:val="008849AA"/>
    <w:rsid w:val="00884D08"/>
    <w:rsid w:val="008859CD"/>
    <w:rsid w:val="00886B39"/>
    <w:rsid w:val="0088778A"/>
    <w:rsid w:val="00891D9F"/>
    <w:rsid w:val="00892623"/>
    <w:rsid w:val="0089301A"/>
    <w:rsid w:val="008934A4"/>
    <w:rsid w:val="0089465F"/>
    <w:rsid w:val="00894EB5"/>
    <w:rsid w:val="00895B75"/>
    <w:rsid w:val="00896A52"/>
    <w:rsid w:val="00897AB7"/>
    <w:rsid w:val="008A0657"/>
    <w:rsid w:val="008A250F"/>
    <w:rsid w:val="008A2E75"/>
    <w:rsid w:val="008A3B17"/>
    <w:rsid w:val="008A46D7"/>
    <w:rsid w:val="008A64E4"/>
    <w:rsid w:val="008A6A48"/>
    <w:rsid w:val="008A719E"/>
    <w:rsid w:val="008A7425"/>
    <w:rsid w:val="008B0955"/>
    <w:rsid w:val="008B0FC2"/>
    <w:rsid w:val="008B141A"/>
    <w:rsid w:val="008B26DC"/>
    <w:rsid w:val="008B3560"/>
    <w:rsid w:val="008B3F99"/>
    <w:rsid w:val="008B4724"/>
    <w:rsid w:val="008B5422"/>
    <w:rsid w:val="008B5A2F"/>
    <w:rsid w:val="008B6D85"/>
    <w:rsid w:val="008C0B84"/>
    <w:rsid w:val="008C2E87"/>
    <w:rsid w:val="008C3004"/>
    <w:rsid w:val="008C31F6"/>
    <w:rsid w:val="008C3443"/>
    <w:rsid w:val="008C4586"/>
    <w:rsid w:val="008C498E"/>
    <w:rsid w:val="008C5BAA"/>
    <w:rsid w:val="008C6204"/>
    <w:rsid w:val="008C65D4"/>
    <w:rsid w:val="008C75FD"/>
    <w:rsid w:val="008D1F18"/>
    <w:rsid w:val="008D1F64"/>
    <w:rsid w:val="008D36FB"/>
    <w:rsid w:val="008D3CF0"/>
    <w:rsid w:val="008D458C"/>
    <w:rsid w:val="008D5D75"/>
    <w:rsid w:val="008D61B5"/>
    <w:rsid w:val="008D69A0"/>
    <w:rsid w:val="008D7C8F"/>
    <w:rsid w:val="008E15AA"/>
    <w:rsid w:val="008E18DD"/>
    <w:rsid w:val="008E5692"/>
    <w:rsid w:val="008F17D4"/>
    <w:rsid w:val="008F1E86"/>
    <w:rsid w:val="008F3130"/>
    <w:rsid w:val="008F37A9"/>
    <w:rsid w:val="008F45F9"/>
    <w:rsid w:val="008F608E"/>
    <w:rsid w:val="008F61AF"/>
    <w:rsid w:val="008F68C9"/>
    <w:rsid w:val="00902B86"/>
    <w:rsid w:val="009051D7"/>
    <w:rsid w:val="00905236"/>
    <w:rsid w:val="0090615C"/>
    <w:rsid w:val="0090726A"/>
    <w:rsid w:val="009104D3"/>
    <w:rsid w:val="00913C7C"/>
    <w:rsid w:val="009153C2"/>
    <w:rsid w:val="00915DEB"/>
    <w:rsid w:val="00915EDB"/>
    <w:rsid w:val="0091607C"/>
    <w:rsid w:val="00920A16"/>
    <w:rsid w:val="00920E20"/>
    <w:rsid w:val="00920F72"/>
    <w:rsid w:val="00921BB5"/>
    <w:rsid w:val="00921D6A"/>
    <w:rsid w:val="009224D5"/>
    <w:rsid w:val="0092336B"/>
    <w:rsid w:val="00924708"/>
    <w:rsid w:val="00924779"/>
    <w:rsid w:val="00924970"/>
    <w:rsid w:val="009256ED"/>
    <w:rsid w:val="0092635D"/>
    <w:rsid w:val="00930152"/>
    <w:rsid w:val="00932F5F"/>
    <w:rsid w:val="0093456C"/>
    <w:rsid w:val="0093488C"/>
    <w:rsid w:val="00934E36"/>
    <w:rsid w:val="009353AB"/>
    <w:rsid w:val="009357EB"/>
    <w:rsid w:val="009358E5"/>
    <w:rsid w:val="009359B8"/>
    <w:rsid w:val="00936EA0"/>
    <w:rsid w:val="009373A2"/>
    <w:rsid w:val="00940876"/>
    <w:rsid w:val="00942610"/>
    <w:rsid w:val="00942D01"/>
    <w:rsid w:val="00943C49"/>
    <w:rsid w:val="00943D7C"/>
    <w:rsid w:val="009447DE"/>
    <w:rsid w:val="0094658A"/>
    <w:rsid w:val="0094708A"/>
    <w:rsid w:val="009473AE"/>
    <w:rsid w:val="00947B42"/>
    <w:rsid w:val="009506FA"/>
    <w:rsid w:val="00951C17"/>
    <w:rsid w:val="0095391F"/>
    <w:rsid w:val="00953996"/>
    <w:rsid w:val="00953D3B"/>
    <w:rsid w:val="0095425F"/>
    <w:rsid w:val="00956D1D"/>
    <w:rsid w:val="0095711C"/>
    <w:rsid w:val="0095740D"/>
    <w:rsid w:val="0095755F"/>
    <w:rsid w:val="0095775E"/>
    <w:rsid w:val="00961272"/>
    <w:rsid w:val="009635DB"/>
    <w:rsid w:val="009650BB"/>
    <w:rsid w:val="00965ED3"/>
    <w:rsid w:val="009676E5"/>
    <w:rsid w:val="00972200"/>
    <w:rsid w:val="00972AEA"/>
    <w:rsid w:val="00973614"/>
    <w:rsid w:val="00973A05"/>
    <w:rsid w:val="00974716"/>
    <w:rsid w:val="009752B2"/>
    <w:rsid w:val="009773A0"/>
    <w:rsid w:val="009774D2"/>
    <w:rsid w:val="009809BA"/>
    <w:rsid w:val="00980C84"/>
    <w:rsid w:val="0098147C"/>
    <w:rsid w:val="0098263F"/>
    <w:rsid w:val="00983C90"/>
    <w:rsid w:val="00985429"/>
    <w:rsid w:val="00985895"/>
    <w:rsid w:val="009904A5"/>
    <w:rsid w:val="00992E14"/>
    <w:rsid w:val="00993B85"/>
    <w:rsid w:val="00994D23"/>
    <w:rsid w:val="00995B90"/>
    <w:rsid w:val="009968E0"/>
    <w:rsid w:val="009A09A9"/>
    <w:rsid w:val="009A1261"/>
    <w:rsid w:val="009A14AD"/>
    <w:rsid w:val="009A1FB6"/>
    <w:rsid w:val="009A25F9"/>
    <w:rsid w:val="009A2FC8"/>
    <w:rsid w:val="009A34BA"/>
    <w:rsid w:val="009A3D87"/>
    <w:rsid w:val="009A41D0"/>
    <w:rsid w:val="009A438B"/>
    <w:rsid w:val="009A4F9F"/>
    <w:rsid w:val="009A5FFC"/>
    <w:rsid w:val="009A7E80"/>
    <w:rsid w:val="009B00CB"/>
    <w:rsid w:val="009B1191"/>
    <w:rsid w:val="009B184B"/>
    <w:rsid w:val="009B32ED"/>
    <w:rsid w:val="009B38DF"/>
    <w:rsid w:val="009B38FA"/>
    <w:rsid w:val="009B4ECF"/>
    <w:rsid w:val="009B709E"/>
    <w:rsid w:val="009B7E72"/>
    <w:rsid w:val="009C22F1"/>
    <w:rsid w:val="009C22F9"/>
    <w:rsid w:val="009C2DFD"/>
    <w:rsid w:val="009C488C"/>
    <w:rsid w:val="009C5906"/>
    <w:rsid w:val="009C6844"/>
    <w:rsid w:val="009C7FED"/>
    <w:rsid w:val="009D0597"/>
    <w:rsid w:val="009D0E83"/>
    <w:rsid w:val="009D1005"/>
    <w:rsid w:val="009D3BC3"/>
    <w:rsid w:val="009D5119"/>
    <w:rsid w:val="009D5372"/>
    <w:rsid w:val="009D7730"/>
    <w:rsid w:val="009E142E"/>
    <w:rsid w:val="009E1D0E"/>
    <w:rsid w:val="009E52BF"/>
    <w:rsid w:val="009E5BCA"/>
    <w:rsid w:val="009E66D0"/>
    <w:rsid w:val="009E7FC5"/>
    <w:rsid w:val="009F05A5"/>
    <w:rsid w:val="009F0F55"/>
    <w:rsid w:val="009F1BED"/>
    <w:rsid w:val="009F1DC7"/>
    <w:rsid w:val="009F24C5"/>
    <w:rsid w:val="009F2533"/>
    <w:rsid w:val="009F299B"/>
    <w:rsid w:val="009F4E7F"/>
    <w:rsid w:val="009F53DE"/>
    <w:rsid w:val="009F5865"/>
    <w:rsid w:val="009F5A59"/>
    <w:rsid w:val="009F6C4D"/>
    <w:rsid w:val="009F7511"/>
    <w:rsid w:val="00A00305"/>
    <w:rsid w:val="00A02135"/>
    <w:rsid w:val="00A03145"/>
    <w:rsid w:val="00A06D74"/>
    <w:rsid w:val="00A07231"/>
    <w:rsid w:val="00A079F4"/>
    <w:rsid w:val="00A07C6F"/>
    <w:rsid w:val="00A1198F"/>
    <w:rsid w:val="00A11E24"/>
    <w:rsid w:val="00A131C1"/>
    <w:rsid w:val="00A13735"/>
    <w:rsid w:val="00A13EB2"/>
    <w:rsid w:val="00A14884"/>
    <w:rsid w:val="00A14F8B"/>
    <w:rsid w:val="00A15537"/>
    <w:rsid w:val="00A15B3F"/>
    <w:rsid w:val="00A16686"/>
    <w:rsid w:val="00A16893"/>
    <w:rsid w:val="00A16BDD"/>
    <w:rsid w:val="00A20E49"/>
    <w:rsid w:val="00A231A2"/>
    <w:rsid w:val="00A25960"/>
    <w:rsid w:val="00A25A41"/>
    <w:rsid w:val="00A26F0A"/>
    <w:rsid w:val="00A26F23"/>
    <w:rsid w:val="00A27356"/>
    <w:rsid w:val="00A312AA"/>
    <w:rsid w:val="00A31538"/>
    <w:rsid w:val="00A3190E"/>
    <w:rsid w:val="00A31C92"/>
    <w:rsid w:val="00A32CCF"/>
    <w:rsid w:val="00A3369E"/>
    <w:rsid w:val="00A34119"/>
    <w:rsid w:val="00A348FF"/>
    <w:rsid w:val="00A34EF4"/>
    <w:rsid w:val="00A36340"/>
    <w:rsid w:val="00A41879"/>
    <w:rsid w:val="00A422EE"/>
    <w:rsid w:val="00A4244D"/>
    <w:rsid w:val="00A44E50"/>
    <w:rsid w:val="00A45B29"/>
    <w:rsid w:val="00A46578"/>
    <w:rsid w:val="00A474A3"/>
    <w:rsid w:val="00A47E65"/>
    <w:rsid w:val="00A50630"/>
    <w:rsid w:val="00A50C77"/>
    <w:rsid w:val="00A51B93"/>
    <w:rsid w:val="00A51C9B"/>
    <w:rsid w:val="00A521D0"/>
    <w:rsid w:val="00A527B0"/>
    <w:rsid w:val="00A540D0"/>
    <w:rsid w:val="00A55145"/>
    <w:rsid w:val="00A561A9"/>
    <w:rsid w:val="00A56A3F"/>
    <w:rsid w:val="00A56D7C"/>
    <w:rsid w:val="00A56E3B"/>
    <w:rsid w:val="00A60B49"/>
    <w:rsid w:val="00A63683"/>
    <w:rsid w:val="00A63E75"/>
    <w:rsid w:val="00A643AE"/>
    <w:rsid w:val="00A661BA"/>
    <w:rsid w:val="00A66601"/>
    <w:rsid w:val="00A66B46"/>
    <w:rsid w:val="00A67153"/>
    <w:rsid w:val="00A67EE8"/>
    <w:rsid w:val="00A7042C"/>
    <w:rsid w:val="00A71494"/>
    <w:rsid w:val="00A719BD"/>
    <w:rsid w:val="00A7358E"/>
    <w:rsid w:val="00A73B4F"/>
    <w:rsid w:val="00A74B90"/>
    <w:rsid w:val="00A751EE"/>
    <w:rsid w:val="00A75530"/>
    <w:rsid w:val="00A7562D"/>
    <w:rsid w:val="00A773EF"/>
    <w:rsid w:val="00A800CC"/>
    <w:rsid w:val="00A80A58"/>
    <w:rsid w:val="00A80E90"/>
    <w:rsid w:val="00A81495"/>
    <w:rsid w:val="00A82CD2"/>
    <w:rsid w:val="00A83B88"/>
    <w:rsid w:val="00A85120"/>
    <w:rsid w:val="00A85857"/>
    <w:rsid w:val="00A863EC"/>
    <w:rsid w:val="00A8793B"/>
    <w:rsid w:val="00A905B0"/>
    <w:rsid w:val="00A907E9"/>
    <w:rsid w:val="00A92753"/>
    <w:rsid w:val="00A92A3A"/>
    <w:rsid w:val="00A92E0A"/>
    <w:rsid w:val="00A96795"/>
    <w:rsid w:val="00A9788A"/>
    <w:rsid w:val="00A97A3F"/>
    <w:rsid w:val="00A97DF0"/>
    <w:rsid w:val="00AA11BB"/>
    <w:rsid w:val="00AA1EE9"/>
    <w:rsid w:val="00AA2482"/>
    <w:rsid w:val="00AA5A0D"/>
    <w:rsid w:val="00AA635F"/>
    <w:rsid w:val="00AA6D66"/>
    <w:rsid w:val="00AA6FA5"/>
    <w:rsid w:val="00AA7187"/>
    <w:rsid w:val="00AA729B"/>
    <w:rsid w:val="00AB032B"/>
    <w:rsid w:val="00AB08DB"/>
    <w:rsid w:val="00AB1258"/>
    <w:rsid w:val="00AB1818"/>
    <w:rsid w:val="00AB363C"/>
    <w:rsid w:val="00AB3992"/>
    <w:rsid w:val="00AB4574"/>
    <w:rsid w:val="00AB49B8"/>
    <w:rsid w:val="00AB5EBC"/>
    <w:rsid w:val="00AB76C8"/>
    <w:rsid w:val="00AB798F"/>
    <w:rsid w:val="00AC010C"/>
    <w:rsid w:val="00AC0367"/>
    <w:rsid w:val="00AC0401"/>
    <w:rsid w:val="00AC19CC"/>
    <w:rsid w:val="00AC218D"/>
    <w:rsid w:val="00AC3543"/>
    <w:rsid w:val="00AC373A"/>
    <w:rsid w:val="00AC4049"/>
    <w:rsid w:val="00AC5172"/>
    <w:rsid w:val="00AC5253"/>
    <w:rsid w:val="00AC5A57"/>
    <w:rsid w:val="00AC672C"/>
    <w:rsid w:val="00AC6A64"/>
    <w:rsid w:val="00AD00C8"/>
    <w:rsid w:val="00AD0809"/>
    <w:rsid w:val="00AD4594"/>
    <w:rsid w:val="00AD4903"/>
    <w:rsid w:val="00AD4B8D"/>
    <w:rsid w:val="00AD51B4"/>
    <w:rsid w:val="00AD6115"/>
    <w:rsid w:val="00AD68F8"/>
    <w:rsid w:val="00AD6915"/>
    <w:rsid w:val="00AD76A4"/>
    <w:rsid w:val="00AE1930"/>
    <w:rsid w:val="00AE4558"/>
    <w:rsid w:val="00AE5699"/>
    <w:rsid w:val="00AE5A1B"/>
    <w:rsid w:val="00AF0005"/>
    <w:rsid w:val="00AF0E73"/>
    <w:rsid w:val="00AF2A63"/>
    <w:rsid w:val="00AF2F9F"/>
    <w:rsid w:val="00AF576D"/>
    <w:rsid w:val="00AF6C6E"/>
    <w:rsid w:val="00AF7966"/>
    <w:rsid w:val="00B01260"/>
    <w:rsid w:val="00B014D3"/>
    <w:rsid w:val="00B0192D"/>
    <w:rsid w:val="00B0454C"/>
    <w:rsid w:val="00B04B80"/>
    <w:rsid w:val="00B05A65"/>
    <w:rsid w:val="00B06002"/>
    <w:rsid w:val="00B061AB"/>
    <w:rsid w:val="00B0789E"/>
    <w:rsid w:val="00B07E75"/>
    <w:rsid w:val="00B07EAB"/>
    <w:rsid w:val="00B106A7"/>
    <w:rsid w:val="00B10F7F"/>
    <w:rsid w:val="00B110EF"/>
    <w:rsid w:val="00B113D6"/>
    <w:rsid w:val="00B11DA5"/>
    <w:rsid w:val="00B137E9"/>
    <w:rsid w:val="00B13D13"/>
    <w:rsid w:val="00B144D8"/>
    <w:rsid w:val="00B156F0"/>
    <w:rsid w:val="00B16015"/>
    <w:rsid w:val="00B167B2"/>
    <w:rsid w:val="00B171FD"/>
    <w:rsid w:val="00B17381"/>
    <w:rsid w:val="00B17688"/>
    <w:rsid w:val="00B177A4"/>
    <w:rsid w:val="00B17AFF"/>
    <w:rsid w:val="00B20FCC"/>
    <w:rsid w:val="00B212AC"/>
    <w:rsid w:val="00B23464"/>
    <w:rsid w:val="00B23B67"/>
    <w:rsid w:val="00B242E9"/>
    <w:rsid w:val="00B24742"/>
    <w:rsid w:val="00B24A85"/>
    <w:rsid w:val="00B253A7"/>
    <w:rsid w:val="00B266A8"/>
    <w:rsid w:val="00B30513"/>
    <w:rsid w:val="00B307C2"/>
    <w:rsid w:val="00B32476"/>
    <w:rsid w:val="00B32FDE"/>
    <w:rsid w:val="00B337AB"/>
    <w:rsid w:val="00B33AE7"/>
    <w:rsid w:val="00B33C19"/>
    <w:rsid w:val="00B34F85"/>
    <w:rsid w:val="00B407FC"/>
    <w:rsid w:val="00B40C2C"/>
    <w:rsid w:val="00B41323"/>
    <w:rsid w:val="00B41489"/>
    <w:rsid w:val="00B42863"/>
    <w:rsid w:val="00B445EF"/>
    <w:rsid w:val="00B44FF9"/>
    <w:rsid w:val="00B45314"/>
    <w:rsid w:val="00B4560A"/>
    <w:rsid w:val="00B45618"/>
    <w:rsid w:val="00B478A1"/>
    <w:rsid w:val="00B50576"/>
    <w:rsid w:val="00B521F7"/>
    <w:rsid w:val="00B537AC"/>
    <w:rsid w:val="00B53C7A"/>
    <w:rsid w:val="00B53D6C"/>
    <w:rsid w:val="00B54CD9"/>
    <w:rsid w:val="00B55059"/>
    <w:rsid w:val="00B56229"/>
    <w:rsid w:val="00B56495"/>
    <w:rsid w:val="00B565B3"/>
    <w:rsid w:val="00B566E7"/>
    <w:rsid w:val="00B57002"/>
    <w:rsid w:val="00B61327"/>
    <w:rsid w:val="00B616C7"/>
    <w:rsid w:val="00B618E2"/>
    <w:rsid w:val="00B62D6A"/>
    <w:rsid w:val="00B63395"/>
    <w:rsid w:val="00B63E3A"/>
    <w:rsid w:val="00B6408F"/>
    <w:rsid w:val="00B64467"/>
    <w:rsid w:val="00B644B6"/>
    <w:rsid w:val="00B64529"/>
    <w:rsid w:val="00B67422"/>
    <w:rsid w:val="00B70067"/>
    <w:rsid w:val="00B702AD"/>
    <w:rsid w:val="00B7043E"/>
    <w:rsid w:val="00B70BB3"/>
    <w:rsid w:val="00B70D37"/>
    <w:rsid w:val="00B71E68"/>
    <w:rsid w:val="00B73421"/>
    <w:rsid w:val="00B736EA"/>
    <w:rsid w:val="00B751B3"/>
    <w:rsid w:val="00B775F0"/>
    <w:rsid w:val="00B778BF"/>
    <w:rsid w:val="00B77AEF"/>
    <w:rsid w:val="00B81248"/>
    <w:rsid w:val="00B81498"/>
    <w:rsid w:val="00B82339"/>
    <w:rsid w:val="00B82813"/>
    <w:rsid w:val="00B82C41"/>
    <w:rsid w:val="00B82E0B"/>
    <w:rsid w:val="00B82EC8"/>
    <w:rsid w:val="00B82EE6"/>
    <w:rsid w:val="00B836D6"/>
    <w:rsid w:val="00B83EA6"/>
    <w:rsid w:val="00B8495F"/>
    <w:rsid w:val="00B855A3"/>
    <w:rsid w:val="00B85D61"/>
    <w:rsid w:val="00B86B05"/>
    <w:rsid w:val="00B86B61"/>
    <w:rsid w:val="00B9029B"/>
    <w:rsid w:val="00B90E95"/>
    <w:rsid w:val="00B912BE"/>
    <w:rsid w:val="00B9146F"/>
    <w:rsid w:val="00B9165D"/>
    <w:rsid w:val="00B916BE"/>
    <w:rsid w:val="00B94D9D"/>
    <w:rsid w:val="00B956F3"/>
    <w:rsid w:val="00B95FB6"/>
    <w:rsid w:val="00B968D7"/>
    <w:rsid w:val="00BA57FE"/>
    <w:rsid w:val="00BA5E8F"/>
    <w:rsid w:val="00BA7A02"/>
    <w:rsid w:val="00BB0EFD"/>
    <w:rsid w:val="00BB142D"/>
    <w:rsid w:val="00BB2A0E"/>
    <w:rsid w:val="00BB31F8"/>
    <w:rsid w:val="00BB380D"/>
    <w:rsid w:val="00BB3C55"/>
    <w:rsid w:val="00BB4931"/>
    <w:rsid w:val="00BB49AF"/>
    <w:rsid w:val="00BB64B6"/>
    <w:rsid w:val="00BB66A0"/>
    <w:rsid w:val="00BB6C18"/>
    <w:rsid w:val="00BC13A9"/>
    <w:rsid w:val="00BC1664"/>
    <w:rsid w:val="00BC240D"/>
    <w:rsid w:val="00BC26E0"/>
    <w:rsid w:val="00BC29E9"/>
    <w:rsid w:val="00BC4017"/>
    <w:rsid w:val="00BC41A2"/>
    <w:rsid w:val="00BC49A6"/>
    <w:rsid w:val="00BC5F3F"/>
    <w:rsid w:val="00BC6805"/>
    <w:rsid w:val="00BC7BBB"/>
    <w:rsid w:val="00BD0144"/>
    <w:rsid w:val="00BD0982"/>
    <w:rsid w:val="00BD18C0"/>
    <w:rsid w:val="00BD1D8F"/>
    <w:rsid w:val="00BD2FE2"/>
    <w:rsid w:val="00BD31C7"/>
    <w:rsid w:val="00BD383F"/>
    <w:rsid w:val="00BD48A2"/>
    <w:rsid w:val="00BD55BD"/>
    <w:rsid w:val="00BD6C17"/>
    <w:rsid w:val="00BE0966"/>
    <w:rsid w:val="00BE2600"/>
    <w:rsid w:val="00BE4728"/>
    <w:rsid w:val="00BE771A"/>
    <w:rsid w:val="00BF01FF"/>
    <w:rsid w:val="00BF1966"/>
    <w:rsid w:val="00BF22EC"/>
    <w:rsid w:val="00BF241E"/>
    <w:rsid w:val="00BF3641"/>
    <w:rsid w:val="00BF54C8"/>
    <w:rsid w:val="00BF57A3"/>
    <w:rsid w:val="00BF58A5"/>
    <w:rsid w:val="00BF59FC"/>
    <w:rsid w:val="00BF6192"/>
    <w:rsid w:val="00BF7175"/>
    <w:rsid w:val="00BF72E3"/>
    <w:rsid w:val="00BF7C0B"/>
    <w:rsid w:val="00BF7C38"/>
    <w:rsid w:val="00C0037D"/>
    <w:rsid w:val="00C004E5"/>
    <w:rsid w:val="00C0299F"/>
    <w:rsid w:val="00C02D9E"/>
    <w:rsid w:val="00C02E7A"/>
    <w:rsid w:val="00C038A7"/>
    <w:rsid w:val="00C038F6"/>
    <w:rsid w:val="00C03ED6"/>
    <w:rsid w:val="00C04DEB"/>
    <w:rsid w:val="00C053C5"/>
    <w:rsid w:val="00C06372"/>
    <w:rsid w:val="00C078D4"/>
    <w:rsid w:val="00C107A6"/>
    <w:rsid w:val="00C1154C"/>
    <w:rsid w:val="00C1157D"/>
    <w:rsid w:val="00C1218A"/>
    <w:rsid w:val="00C12A1F"/>
    <w:rsid w:val="00C13896"/>
    <w:rsid w:val="00C13E30"/>
    <w:rsid w:val="00C13FF9"/>
    <w:rsid w:val="00C147A2"/>
    <w:rsid w:val="00C15952"/>
    <w:rsid w:val="00C16027"/>
    <w:rsid w:val="00C1607E"/>
    <w:rsid w:val="00C176B3"/>
    <w:rsid w:val="00C17ADF"/>
    <w:rsid w:val="00C17B72"/>
    <w:rsid w:val="00C17C44"/>
    <w:rsid w:val="00C201F4"/>
    <w:rsid w:val="00C2086D"/>
    <w:rsid w:val="00C2167A"/>
    <w:rsid w:val="00C23C2A"/>
    <w:rsid w:val="00C23E27"/>
    <w:rsid w:val="00C241C1"/>
    <w:rsid w:val="00C25904"/>
    <w:rsid w:val="00C318EB"/>
    <w:rsid w:val="00C31E6F"/>
    <w:rsid w:val="00C32D47"/>
    <w:rsid w:val="00C32E6E"/>
    <w:rsid w:val="00C34458"/>
    <w:rsid w:val="00C349E3"/>
    <w:rsid w:val="00C34FF0"/>
    <w:rsid w:val="00C350E1"/>
    <w:rsid w:val="00C3798E"/>
    <w:rsid w:val="00C403E8"/>
    <w:rsid w:val="00C41448"/>
    <w:rsid w:val="00C43BC5"/>
    <w:rsid w:val="00C43E77"/>
    <w:rsid w:val="00C44C36"/>
    <w:rsid w:val="00C44C71"/>
    <w:rsid w:val="00C44CD9"/>
    <w:rsid w:val="00C46A78"/>
    <w:rsid w:val="00C500DF"/>
    <w:rsid w:val="00C52238"/>
    <w:rsid w:val="00C536C1"/>
    <w:rsid w:val="00C55872"/>
    <w:rsid w:val="00C55934"/>
    <w:rsid w:val="00C5614A"/>
    <w:rsid w:val="00C56D5E"/>
    <w:rsid w:val="00C629C9"/>
    <w:rsid w:val="00C66437"/>
    <w:rsid w:val="00C6650B"/>
    <w:rsid w:val="00C67C6A"/>
    <w:rsid w:val="00C67C8A"/>
    <w:rsid w:val="00C70146"/>
    <w:rsid w:val="00C70803"/>
    <w:rsid w:val="00C70FCA"/>
    <w:rsid w:val="00C71488"/>
    <w:rsid w:val="00C718E1"/>
    <w:rsid w:val="00C72C72"/>
    <w:rsid w:val="00C7334A"/>
    <w:rsid w:val="00C743E0"/>
    <w:rsid w:val="00C74553"/>
    <w:rsid w:val="00C749D5"/>
    <w:rsid w:val="00C74D2B"/>
    <w:rsid w:val="00C74FD9"/>
    <w:rsid w:val="00C7545A"/>
    <w:rsid w:val="00C76071"/>
    <w:rsid w:val="00C764C0"/>
    <w:rsid w:val="00C7720E"/>
    <w:rsid w:val="00C77E3D"/>
    <w:rsid w:val="00C8129E"/>
    <w:rsid w:val="00C823B1"/>
    <w:rsid w:val="00C82662"/>
    <w:rsid w:val="00C82B29"/>
    <w:rsid w:val="00C8501F"/>
    <w:rsid w:val="00C85479"/>
    <w:rsid w:val="00C854F9"/>
    <w:rsid w:val="00C85ADF"/>
    <w:rsid w:val="00C9005B"/>
    <w:rsid w:val="00C9017F"/>
    <w:rsid w:val="00C9072D"/>
    <w:rsid w:val="00C91874"/>
    <w:rsid w:val="00C92625"/>
    <w:rsid w:val="00C93340"/>
    <w:rsid w:val="00C943F2"/>
    <w:rsid w:val="00C949D4"/>
    <w:rsid w:val="00C951C0"/>
    <w:rsid w:val="00C95E24"/>
    <w:rsid w:val="00C96709"/>
    <w:rsid w:val="00C97423"/>
    <w:rsid w:val="00CA1146"/>
    <w:rsid w:val="00CA21FF"/>
    <w:rsid w:val="00CA327B"/>
    <w:rsid w:val="00CA3F33"/>
    <w:rsid w:val="00CA6635"/>
    <w:rsid w:val="00CB0CD3"/>
    <w:rsid w:val="00CB2FE3"/>
    <w:rsid w:val="00CB3D2F"/>
    <w:rsid w:val="00CB4272"/>
    <w:rsid w:val="00CB444C"/>
    <w:rsid w:val="00CB4FBA"/>
    <w:rsid w:val="00CB53E1"/>
    <w:rsid w:val="00CB734F"/>
    <w:rsid w:val="00CB7979"/>
    <w:rsid w:val="00CB7BAC"/>
    <w:rsid w:val="00CC2A44"/>
    <w:rsid w:val="00CC3140"/>
    <w:rsid w:val="00CC38BC"/>
    <w:rsid w:val="00CC45BB"/>
    <w:rsid w:val="00CC48CE"/>
    <w:rsid w:val="00CC4E50"/>
    <w:rsid w:val="00CC6DFB"/>
    <w:rsid w:val="00CD39B1"/>
    <w:rsid w:val="00CD4B73"/>
    <w:rsid w:val="00CD617E"/>
    <w:rsid w:val="00CD7867"/>
    <w:rsid w:val="00CE08A2"/>
    <w:rsid w:val="00CE09D8"/>
    <w:rsid w:val="00CE0A50"/>
    <w:rsid w:val="00CE0C84"/>
    <w:rsid w:val="00CE13D1"/>
    <w:rsid w:val="00CE1636"/>
    <w:rsid w:val="00CE1FF1"/>
    <w:rsid w:val="00CE21F7"/>
    <w:rsid w:val="00CE2279"/>
    <w:rsid w:val="00CE5EDC"/>
    <w:rsid w:val="00CE6166"/>
    <w:rsid w:val="00CE7F2C"/>
    <w:rsid w:val="00CF13E1"/>
    <w:rsid w:val="00CF2D7C"/>
    <w:rsid w:val="00CF3D98"/>
    <w:rsid w:val="00CF429F"/>
    <w:rsid w:val="00CF4303"/>
    <w:rsid w:val="00CF5742"/>
    <w:rsid w:val="00CF639E"/>
    <w:rsid w:val="00D00B6F"/>
    <w:rsid w:val="00D02090"/>
    <w:rsid w:val="00D0370A"/>
    <w:rsid w:val="00D05329"/>
    <w:rsid w:val="00D06436"/>
    <w:rsid w:val="00D0677D"/>
    <w:rsid w:val="00D070EA"/>
    <w:rsid w:val="00D07803"/>
    <w:rsid w:val="00D07C43"/>
    <w:rsid w:val="00D07EDF"/>
    <w:rsid w:val="00D11AB4"/>
    <w:rsid w:val="00D121BD"/>
    <w:rsid w:val="00D12267"/>
    <w:rsid w:val="00D12306"/>
    <w:rsid w:val="00D133F7"/>
    <w:rsid w:val="00D13C67"/>
    <w:rsid w:val="00D149AD"/>
    <w:rsid w:val="00D157C6"/>
    <w:rsid w:val="00D161A5"/>
    <w:rsid w:val="00D17127"/>
    <w:rsid w:val="00D17498"/>
    <w:rsid w:val="00D17A73"/>
    <w:rsid w:val="00D209A8"/>
    <w:rsid w:val="00D20B43"/>
    <w:rsid w:val="00D21DFB"/>
    <w:rsid w:val="00D24C48"/>
    <w:rsid w:val="00D25191"/>
    <w:rsid w:val="00D2535A"/>
    <w:rsid w:val="00D25DE6"/>
    <w:rsid w:val="00D26AB4"/>
    <w:rsid w:val="00D30381"/>
    <w:rsid w:val="00D30423"/>
    <w:rsid w:val="00D32306"/>
    <w:rsid w:val="00D325D6"/>
    <w:rsid w:val="00D33C3C"/>
    <w:rsid w:val="00D34B04"/>
    <w:rsid w:val="00D354A4"/>
    <w:rsid w:val="00D354EC"/>
    <w:rsid w:val="00D4120F"/>
    <w:rsid w:val="00D41D03"/>
    <w:rsid w:val="00D44818"/>
    <w:rsid w:val="00D44C0A"/>
    <w:rsid w:val="00D46186"/>
    <w:rsid w:val="00D46F63"/>
    <w:rsid w:val="00D50099"/>
    <w:rsid w:val="00D50920"/>
    <w:rsid w:val="00D50B7B"/>
    <w:rsid w:val="00D51741"/>
    <w:rsid w:val="00D51945"/>
    <w:rsid w:val="00D52188"/>
    <w:rsid w:val="00D53558"/>
    <w:rsid w:val="00D53828"/>
    <w:rsid w:val="00D547AA"/>
    <w:rsid w:val="00D56B73"/>
    <w:rsid w:val="00D606D2"/>
    <w:rsid w:val="00D60A42"/>
    <w:rsid w:val="00D6201E"/>
    <w:rsid w:val="00D63276"/>
    <w:rsid w:val="00D63D7F"/>
    <w:rsid w:val="00D65998"/>
    <w:rsid w:val="00D66A47"/>
    <w:rsid w:val="00D673E8"/>
    <w:rsid w:val="00D71442"/>
    <w:rsid w:val="00D7226E"/>
    <w:rsid w:val="00D72DF6"/>
    <w:rsid w:val="00D72E20"/>
    <w:rsid w:val="00D749E3"/>
    <w:rsid w:val="00D74E0B"/>
    <w:rsid w:val="00D76408"/>
    <w:rsid w:val="00D7645A"/>
    <w:rsid w:val="00D804CC"/>
    <w:rsid w:val="00D8170C"/>
    <w:rsid w:val="00D827E2"/>
    <w:rsid w:val="00D83E65"/>
    <w:rsid w:val="00D84A0F"/>
    <w:rsid w:val="00D86360"/>
    <w:rsid w:val="00D91A17"/>
    <w:rsid w:val="00D925CE"/>
    <w:rsid w:val="00D92D5F"/>
    <w:rsid w:val="00D93BD6"/>
    <w:rsid w:val="00D93EC9"/>
    <w:rsid w:val="00D9565B"/>
    <w:rsid w:val="00D97C11"/>
    <w:rsid w:val="00DA00D7"/>
    <w:rsid w:val="00DA0D5F"/>
    <w:rsid w:val="00DA0FDD"/>
    <w:rsid w:val="00DA155B"/>
    <w:rsid w:val="00DA266B"/>
    <w:rsid w:val="00DA513B"/>
    <w:rsid w:val="00DA666E"/>
    <w:rsid w:val="00DB1F89"/>
    <w:rsid w:val="00DB2A8F"/>
    <w:rsid w:val="00DB44B2"/>
    <w:rsid w:val="00DB57D5"/>
    <w:rsid w:val="00DB6F9C"/>
    <w:rsid w:val="00DC059C"/>
    <w:rsid w:val="00DC1C69"/>
    <w:rsid w:val="00DC43E0"/>
    <w:rsid w:val="00DC5695"/>
    <w:rsid w:val="00DC5A25"/>
    <w:rsid w:val="00DC693E"/>
    <w:rsid w:val="00DC6D4B"/>
    <w:rsid w:val="00DD2607"/>
    <w:rsid w:val="00DD48B4"/>
    <w:rsid w:val="00DE086A"/>
    <w:rsid w:val="00DE1B4B"/>
    <w:rsid w:val="00DE29EF"/>
    <w:rsid w:val="00DE2A3B"/>
    <w:rsid w:val="00DE5866"/>
    <w:rsid w:val="00DE62C7"/>
    <w:rsid w:val="00DE6C36"/>
    <w:rsid w:val="00DE73B0"/>
    <w:rsid w:val="00DE750E"/>
    <w:rsid w:val="00DF000A"/>
    <w:rsid w:val="00DF0236"/>
    <w:rsid w:val="00DF12E4"/>
    <w:rsid w:val="00DF22BE"/>
    <w:rsid w:val="00DF233C"/>
    <w:rsid w:val="00DF3130"/>
    <w:rsid w:val="00DF3D80"/>
    <w:rsid w:val="00DF4E5E"/>
    <w:rsid w:val="00DF50BE"/>
    <w:rsid w:val="00DF58EA"/>
    <w:rsid w:val="00E01074"/>
    <w:rsid w:val="00E01522"/>
    <w:rsid w:val="00E01735"/>
    <w:rsid w:val="00E020E1"/>
    <w:rsid w:val="00E0228C"/>
    <w:rsid w:val="00E02E59"/>
    <w:rsid w:val="00E03768"/>
    <w:rsid w:val="00E0454D"/>
    <w:rsid w:val="00E059C3"/>
    <w:rsid w:val="00E05DED"/>
    <w:rsid w:val="00E05EE1"/>
    <w:rsid w:val="00E062F0"/>
    <w:rsid w:val="00E070AF"/>
    <w:rsid w:val="00E07994"/>
    <w:rsid w:val="00E10D36"/>
    <w:rsid w:val="00E11773"/>
    <w:rsid w:val="00E11C0A"/>
    <w:rsid w:val="00E126A1"/>
    <w:rsid w:val="00E12C55"/>
    <w:rsid w:val="00E12E1D"/>
    <w:rsid w:val="00E12EA1"/>
    <w:rsid w:val="00E13D6C"/>
    <w:rsid w:val="00E13E3B"/>
    <w:rsid w:val="00E148D8"/>
    <w:rsid w:val="00E168F8"/>
    <w:rsid w:val="00E17688"/>
    <w:rsid w:val="00E17755"/>
    <w:rsid w:val="00E17D38"/>
    <w:rsid w:val="00E24D77"/>
    <w:rsid w:val="00E2589B"/>
    <w:rsid w:val="00E30432"/>
    <w:rsid w:val="00E31EA3"/>
    <w:rsid w:val="00E32B9E"/>
    <w:rsid w:val="00E3399A"/>
    <w:rsid w:val="00E35E74"/>
    <w:rsid w:val="00E40149"/>
    <w:rsid w:val="00E40C47"/>
    <w:rsid w:val="00E41DD7"/>
    <w:rsid w:val="00E42030"/>
    <w:rsid w:val="00E42625"/>
    <w:rsid w:val="00E51DF4"/>
    <w:rsid w:val="00E51E05"/>
    <w:rsid w:val="00E52437"/>
    <w:rsid w:val="00E5377D"/>
    <w:rsid w:val="00E54054"/>
    <w:rsid w:val="00E542EF"/>
    <w:rsid w:val="00E54F57"/>
    <w:rsid w:val="00E56EC7"/>
    <w:rsid w:val="00E600C9"/>
    <w:rsid w:val="00E60121"/>
    <w:rsid w:val="00E609BF"/>
    <w:rsid w:val="00E60E39"/>
    <w:rsid w:val="00E61A79"/>
    <w:rsid w:val="00E63167"/>
    <w:rsid w:val="00E631A2"/>
    <w:rsid w:val="00E63F6B"/>
    <w:rsid w:val="00E66060"/>
    <w:rsid w:val="00E66A8E"/>
    <w:rsid w:val="00E676FE"/>
    <w:rsid w:val="00E67CBB"/>
    <w:rsid w:val="00E67D1A"/>
    <w:rsid w:val="00E71D78"/>
    <w:rsid w:val="00E73821"/>
    <w:rsid w:val="00E73933"/>
    <w:rsid w:val="00E7485B"/>
    <w:rsid w:val="00E74B6B"/>
    <w:rsid w:val="00E74BB8"/>
    <w:rsid w:val="00E74C0C"/>
    <w:rsid w:val="00E74CF2"/>
    <w:rsid w:val="00E75912"/>
    <w:rsid w:val="00E7624D"/>
    <w:rsid w:val="00E767FF"/>
    <w:rsid w:val="00E7699D"/>
    <w:rsid w:val="00E77E83"/>
    <w:rsid w:val="00E82A50"/>
    <w:rsid w:val="00E85787"/>
    <w:rsid w:val="00E86028"/>
    <w:rsid w:val="00E86943"/>
    <w:rsid w:val="00E869C9"/>
    <w:rsid w:val="00E91DBA"/>
    <w:rsid w:val="00E91E75"/>
    <w:rsid w:val="00E92F11"/>
    <w:rsid w:val="00E93145"/>
    <w:rsid w:val="00E937D9"/>
    <w:rsid w:val="00E950E5"/>
    <w:rsid w:val="00E96B9A"/>
    <w:rsid w:val="00E96C18"/>
    <w:rsid w:val="00E976A8"/>
    <w:rsid w:val="00EA0199"/>
    <w:rsid w:val="00EA062B"/>
    <w:rsid w:val="00EA0BC4"/>
    <w:rsid w:val="00EA0C75"/>
    <w:rsid w:val="00EA147F"/>
    <w:rsid w:val="00EA1A67"/>
    <w:rsid w:val="00EA2FCF"/>
    <w:rsid w:val="00EA31FE"/>
    <w:rsid w:val="00EA36F2"/>
    <w:rsid w:val="00EA50F3"/>
    <w:rsid w:val="00EA5B78"/>
    <w:rsid w:val="00EA6692"/>
    <w:rsid w:val="00EA6845"/>
    <w:rsid w:val="00EA7258"/>
    <w:rsid w:val="00EA7825"/>
    <w:rsid w:val="00EB081E"/>
    <w:rsid w:val="00EB129B"/>
    <w:rsid w:val="00EB1FFD"/>
    <w:rsid w:val="00EB2442"/>
    <w:rsid w:val="00EB33F3"/>
    <w:rsid w:val="00EB36B7"/>
    <w:rsid w:val="00EB3F13"/>
    <w:rsid w:val="00EB4FDC"/>
    <w:rsid w:val="00EB51BF"/>
    <w:rsid w:val="00EB60B1"/>
    <w:rsid w:val="00EB6C41"/>
    <w:rsid w:val="00EC07E0"/>
    <w:rsid w:val="00EC1BE2"/>
    <w:rsid w:val="00EC227E"/>
    <w:rsid w:val="00EC2ADE"/>
    <w:rsid w:val="00EC44A3"/>
    <w:rsid w:val="00EC484D"/>
    <w:rsid w:val="00EC4BF9"/>
    <w:rsid w:val="00EC4D34"/>
    <w:rsid w:val="00EC6119"/>
    <w:rsid w:val="00EC6C8C"/>
    <w:rsid w:val="00EC7B9A"/>
    <w:rsid w:val="00EC7BAD"/>
    <w:rsid w:val="00ED0632"/>
    <w:rsid w:val="00ED227C"/>
    <w:rsid w:val="00ED2E97"/>
    <w:rsid w:val="00ED5A0D"/>
    <w:rsid w:val="00ED6B04"/>
    <w:rsid w:val="00ED7866"/>
    <w:rsid w:val="00EE08D4"/>
    <w:rsid w:val="00EE10FC"/>
    <w:rsid w:val="00EE1814"/>
    <w:rsid w:val="00EE1C8C"/>
    <w:rsid w:val="00EE2E40"/>
    <w:rsid w:val="00EE3AB9"/>
    <w:rsid w:val="00EE7BFF"/>
    <w:rsid w:val="00EF11DD"/>
    <w:rsid w:val="00EF1401"/>
    <w:rsid w:val="00EF148B"/>
    <w:rsid w:val="00EF1D96"/>
    <w:rsid w:val="00EF24C2"/>
    <w:rsid w:val="00EF2712"/>
    <w:rsid w:val="00EF4A0D"/>
    <w:rsid w:val="00EF6F02"/>
    <w:rsid w:val="00EF775C"/>
    <w:rsid w:val="00EF7EF8"/>
    <w:rsid w:val="00EF7F26"/>
    <w:rsid w:val="00F00E89"/>
    <w:rsid w:val="00F01C0E"/>
    <w:rsid w:val="00F0345B"/>
    <w:rsid w:val="00F03475"/>
    <w:rsid w:val="00F03785"/>
    <w:rsid w:val="00F0470F"/>
    <w:rsid w:val="00F05220"/>
    <w:rsid w:val="00F05A6F"/>
    <w:rsid w:val="00F07D51"/>
    <w:rsid w:val="00F11577"/>
    <w:rsid w:val="00F11E53"/>
    <w:rsid w:val="00F12332"/>
    <w:rsid w:val="00F12F48"/>
    <w:rsid w:val="00F13AB6"/>
    <w:rsid w:val="00F145AF"/>
    <w:rsid w:val="00F15489"/>
    <w:rsid w:val="00F16616"/>
    <w:rsid w:val="00F16DBE"/>
    <w:rsid w:val="00F17AA0"/>
    <w:rsid w:val="00F17AC3"/>
    <w:rsid w:val="00F20416"/>
    <w:rsid w:val="00F20F40"/>
    <w:rsid w:val="00F23392"/>
    <w:rsid w:val="00F2431E"/>
    <w:rsid w:val="00F24775"/>
    <w:rsid w:val="00F25AB3"/>
    <w:rsid w:val="00F272F3"/>
    <w:rsid w:val="00F30356"/>
    <w:rsid w:val="00F30823"/>
    <w:rsid w:val="00F30FCE"/>
    <w:rsid w:val="00F31265"/>
    <w:rsid w:val="00F3357C"/>
    <w:rsid w:val="00F361AB"/>
    <w:rsid w:val="00F362FA"/>
    <w:rsid w:val="00F3640F"/>
    <w:rsid w:val="00F36456"/>
    <w:rsid w:val="00F3694B"/>
    <w:rsid w:val="00F376CD"/>
    <w:rsid w:val="00F404B5"/>
    <w:rsid w:val="00F41096"/>
    <w:rsid w:val="00F41A84"/>
    <w:rsid w:val="00F42852"/>
    <w:rsid w:val="00F432DE"/>
    <w:rsid w:val="00F4420E"/>
    <w:rsid w:val="00F45FC8"/>
    <w:rsid w:val="00F47A31"/>
    <w:rsid w:val="00F50ADF"/>
    <w:rsid w:val="00F5240B"/>
    <w:rsid w:val="00F52A67"/>
    <w:rsid w:val="00F53CF6"/>
    <w:rsid w:val="00F53D1A"/>
    <w:rsid w:val="00F555E9"/>
    <w:rsid w:val="00F56B4F"/>
    <w:rsid w:val="00F572AB"/>
    <w:rsid w:val="00F577B3"/>
    <w:rsid w:val="00F5785B"/>
    <w:rsid w:val="00F5787D"/>
    <w:rsid w:val="00F57A68"/>
    <w:rsid w:val="00F60192"/>
    <w:rsid w:val="00F61A17"/>
    <w:rsid w:val="00F621FF"/>
    <w:rsid w:val="00F62EA9"/>
    <w:rsid w:val="00F63FBF"/>
    <w:rsid w:val="00F64989"/>
    <w:rsid w:val="00F6537E"/>
    <w:rsid w:val="00F66189"/>
    <w:rsid w:val="00F67A9A"/>
    <w:rsid w:val="00F711F1"/>
    <w:rsid w:val="00F725AE"/>
    <w:rsid w:val="00F729C5"/>
    <w:rsid w:val="00F72BB8"/>
    <w:rsid w:val="00F7315C"/>
    <w:rsid w:val="00F7324E"/>
    <w:rsid w:val="00F73778"/>
    <w:rsid w:val="00F73DD0"/>
    <w:rsid w:val="00F75A26"/>
    <w:rsid w:val="00F75A2D"/>
    <w:rsid w:val="00F75E1A"/>
    <w:rsid w:val="00F76173"/>
    <w:rsid w:val="00F77AFF"/>
    <w:rsid w:val="00F8167C"/>
    <w:rsid w:val="00F818F3"/>
    <w:rsid w:val="00F81AC5"/>
    <w:rsid w:val="00F81B26"/>
    <w:rsid w:val="00F81BBD"/>
    <w:rsid w:val="00F82BC2"/>
    <w:rsid w:val="00F82F61"/>
    <w:rsid w:val="00F83057"/>
    <w:rsid w:val="00F83766"/>
    <w:rsid w:val="00F85C2E"/>
    <w:rsid w:val="00F85F4E"/>
    <w:rsid w:val="00F872EC"/>
    <w:rsid w:val="00F87901"/>
    <w:rsid w:val="00F904F0"/>
    <w:rsid w:val="00F90791"/>
    <w:rsid w:val="00F91C86"/>
    <w:rsid w:val="00F922EF"/>
    <w:rsid w:val="00F941FE"/>
    <w:rsid w:val="00F94E9B"/>
    <w:rsid w:val="00F958B7"/>
    <w:rsid w:val="00F9594C"/>
    <w:rsid w:val="00F962AF"/>
    <w:rsid w:val="00F97CA8"/>
    <w:rsid w:val="00FA0CB4"/>
    <w:rsid w:val="00FA12BC"/>
    <w:rsid w:val="00FA1A0A"/>
    <w:rsid w:val="00FA222B"/>
    <w:rsid w:val="00FA2E0D"/>
    <w:rsid w:val="00FA32A4"/>
    <w:rsid w:val="00FA61BC"/>
    <w:rsid w:val="00FA6DE1"/>
    <w:rsid w:val="00FA6F3F"/>
    <w:rsid w:val="00FA75F8"/>
    <w:rsid w:val="00FA76D3"/>
    <w:rsid w:val="00FA7967"/>
    <w:rsid w:val="00FA7C5B"/>
    <w:rsid w:val="00FB01BC"/>
    <w:rsid w:val="00FB053F"/>
    <w:rsid w:val="00FB1E37"/>
    <w:rsid w:val="00FB1E53"/>
    <w:rsid w:val="00FB248E"/>
    <w:rsid w:val="00FB37A4"/>
    <w:rsid w:val="00FB3F43"/>
    <w:rsid w:val="00FB4EC8"/>
    <w:rsid w:val="00FB50B2"/>
    <w:rsid w:val="00FB68DC"/>
    <w:rsid w:val="00FB74D8"/>
    <w:rsid w:val="00FC0B55"/>
    <w:rsid w:val="00FC0E9A"/>
    <w:rsid w:val="00FC16A8"/>
    <w:rsid w:val="00FC1946"/>
    <w:rsid w:val="00FC1BBA"/>
    <w:rsid w:val="00FC1BCA"/>
    <w:rsid w:val="00FC200A"/>
    <w:rsid w:val="00FC2E5F"/>
    <w:rsid w:val="00FC4485"/>
    <w:rsid w:val="00FC769D"/>
    <w:rsid w:val="00FC7FA8"/>
    <w:rsid w:val="00FD0714"/>
    <w:rsid w:val="00FD2A8D"/>
    <w:rsid w:val="00FD41E3"/>
    <w:rsid w:val="00FD4FDA"/>
    <w:rsid w:val="00FD5DEF"/>
    <w:rsid w:val="00FD6D47"/>
    <w:rsid w:val="00FE005E"/>
    <w:rsid w:val="00FE08EF"/>
    <w:rsid w:val="00FE0A3C"/>
    <w:rsid w:val="00FE13C8"/>
    <w:rsid w:val="00FE19B5"/>
    <w:rsid w:val="00FE2E95"/>
    <w:rsid w:val="00FE3603"/>
    <w:rsid w:val="00FE5A43"/>
    <w:rsid w:val="00FE695D"/>
    <w:rsid w:val="00FF003E"/>
    <w:rsid w:val="00FF235B"/>
    <w:rsid w:val="00FF2E49"/>
    <w:rsid w:val="00FF30EC"/>
    <w:rsid w:val="00FF3185"/>
    <w:rsid w:val="00FF3579"/>
    <w:rsid w:val="00FF3BA4"/>
    <w:rsid w:val="00FF3CD2"/>
    <w:rsid w:val="00FF40DF"/>
    <w:rsid w:val="00FF5077"/>
    <w:rsid w:val="00FF5348"/>
    <w:rsid w:val="00FF6F6F"/>
    <w:rsid w:val="00FF72B9"/>
    <w:rsid w:val="00FF75A6"/>
    <w:rsid w:val="00FF7E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46E21C6E-6438-4A99-98B1-1F535AD4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A2E"/>
    <w:rPr>
      <w:lang w:val="es-MX"/>
    </w:rPr>
  </w:style>
  <w:style w:type="paragraph" w:styleId="Ttulo1">
    <w:name w:val="heading 1"/>
    <w:basedOn w:val="Normal"/>
    <w:next w:val="Textopredeterminado"/>
    <w:link w:val="Ttulo1Car"/>
    <w:uiPriority w:val="9"/>
    <w:qFormat/>
    <w:rsid w:val="005D6A2E"/>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5D6A2E"/>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5D6A2E"/>
    <w:pPr>
      <w:spacing w:before="120" w:after="12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83766"/>
    <w:rPr>
      <w:rFonts w:asciiTheme="majorHAnsi" w:eastAsiaTheme="majorEastAsia" w:hAnsiTheme="majorHAnsi" w:cs="Times New Roman"/>
      <w:b/>
      <w:bCs/>
      <w:kern w:val="32"/>
      <w:sz w:val="32"/>
      <w:szCs w:val="32"/>
      <w:lang w:val="es-MX" w:eastAsia="x-none"/>
    </w:rPr>
  </w:style>
  <w:style w:type="character" w:customStyle="1" w:styleId="Ttulo2Car">
    <w:name w:val="Título 2 Car"/>
    <w:basedOn w:val="Fuentedeprrafopredeter"/>
    <w:link w:val="Ttulo2"/>
    <w:uiPriority w:val="9"/>
    <w:semiHidden/>
    <w:locked/>
    <w:rsid w:val="00F83766"/>
    <w:rPr>
      <w:rFonts w:asciiTheme="majorHAnsi" w:eastAsiaTheme="majorEastAsia" w:hAnsiTheme="majorHAnsi" w:cs="Times New Roman"/>
      <w:b/>
      <w:bCs/>
      <w:i/>
      <w:iCs/>
      <w:sz w:val="28"/>
      <w:szCs w:val="28"/>
      <w:lang w:val="es-MX" w:eastAsia="x-none"/>
    </w:rPr>
  </w:style>
  <w:style w:type="character" w:customStyle="1" w:styleId="Ttulo3Car">
    <w:name w:val="Título 3 Car"/>
    <w:basedOn w:val="Fuentedeprrafopredeter"/>
    <w:link w:val="Ttulo3"/>
    <w:uiPriority w:val="9"/>
    <w:semiHidden/>
    <w:locked/>
    <w:rsid w:val="00F83766"/>
    <w:rPr>
      <w:rFonts w:asciiTheme="majorHAnsi" w:eastAsiaTheme="majorEastAsia" w:hAnsiTheme="majorHAnsi" w:cs="Times New Roman"/>
      <w:b/>
      <w:bCs/>
      <w:sz w:val="26"/>
      <w:szCs w:val="26"/>
      <w:lang w:val="es-MX" w:eastAsia="x-none"/>
    </w:rPr>
  </w:style>
  <w:style w:type="paragraph" w:customStyle="1" w:styleId="Textopredeterminado">
    <w:name w:val="Texto predeterminado"/>
    <w:basedOn w:val="Normal"/>
    <w:rsid w:val="005D6A2E"/>
    <w:rPr>
      <w:sz w:val="24"/>
    </w:rPr>
  </w:style>
  <w:style w:type="paragraph" w:styleId="Descripcin">
    <w:name w:val="caption"/>
    <w:basedOn w:val="Normal"/>
    <w:uiPriority w:val="35"/>
    <w:qFormat/>
    <w:rsid w:val="005D6A2E"/>
    <w:pPr>
      <w:spacing w:after="960"/>
      <w:jc w:val="center"/>
    </w:pPr>
    <w:rPr>
      <w:rFonts w:ascii="Arial Black" w:hAnsi="Arial Black"/>
      <w:sz w:val="48"/>
    </w:rPr>
  </w:style>
  <w:style w:type="paragraph" w:styleId="Listaconvietas5">
    <w:name w:val="List Bullet 5"/>
    <w:basedOn w:val="Normal"/>
    <w:next w:val="Textopredeterminado"/>
    <w:uiPriority w:val="99"/>
    <w:rsid w:val="005D6A2E"/>
    <w:rPr>
      <w:sz w:val="24"/>
    </w:rPr>
  </w:style>
  <w:style w:type="paragraph" w:customStyle="1" w:styleId="Simple">
    <w:name w:val="Simple"/>
    <w:basedOn w:val="Normal"/>
    <w:next w:val="Textopredeterminado"/>
    <w:rsid w:val="005D6A2E"/>
    <w:rPr>
      <w:sz w:val="24"/>
    </w:rPr>
  </w:style>
  <w:style w:type="paragraph" w:customStyle="1" w:styleId="Topos1">
    <w:name w:val="Topos 1"/>
    <w:basedOn w:val="Normal"/>
    <w:next w:val="Textopredeterminado"/>
    <w:rsid w:val="005D6A2E"/>
    <w:rPr>
      <w:sz w:val="24"/>
    </w:rPr>
  </w:style>
  <w:style w:type="paragraph" w:customStyle="1" w:styleId="Topos2">
    <w:name w:val="Topos 2"/>
    <w:basedOn w:val="Normal"/>
    <w:next w:val="Textopredeterminado"/>
    <w:rsid w:val="005D6A2E"/>
    <w:rPr>
      <w:sz w:val="24"/>
    </w:rPr>
  </w:style>
  <w:style w:type="paragraph" w:customStyle="1" w:styleId="Sangraprimeralnea">
    <w:name w:val="Sangría  primera línea"/>
    <w:basedOn w:val="Normal"/>
    <w:next w:val="Textopredeterminado"/>
    <w:rsid w:val="005D6A2E"/>
    <w:pPr>
      <w:ind w:firstLine="720"/>
    </w:pPr>
    <w:rPr>
      <w:sz w:val="24"/>
    </w:rPr>
  </w:style>
  <w:style w:type="paragraph" w:customStyle="1" w:styleId="Esquemaynmeros">
    <w:name w:val="Esquema y números"/>
    <w:basedOn w:val="Normal"/>
    <w:next w:val="Textopredeterminado"/>
    <w:rsid w:val="005D6A2E"/>
    <w:rPr>
      <w:sz w:val="24"/>
    </w:rPr>
  </w:style>
  <w:style w:type="paragraph" w:customStyle="1" w:styleId="Textodetabla">
    <w:name w:val="Texto de tabla"/>
    <w:basedOn w:val="Normal"/>
    <w:next w:val="Textopredeterminado"/>
    <w:rsid w:val="005D6A2E"/>
    <w:pPr>
      <w:tabs>
        <w:tab w:val="decimal" w:pos="0"/>
      </w:tabs>
    </w:pPr>
    <w:rPr>
      <w:sz w:val="24"/>
    </w:rPr>
  </w:style>
  <w:style w:type="paragraph" w:styleId="Encabezado">
    <w:name w:val="header"/>
    <w:basedOn w:val="Normal"/>
    <w:link w:val="EncabezadoCar"/>
    <w:uiPriority w:val="99"/>
    <w:rsid w:val="005D6A2E"/>
    <w:pPr>
      <w:tabs>
        <w:tab w:val="center" w:pos="4419"/>
        <w:tab w:val="right" w:pos="8838"/>
      </w:tabs>
    </w:pPr>
  </w:style>
  <w:style w:type="character" w:customStyle="1" w:styleId="EncabezadoCar">
    <w:name w:val="Encabezado Car"/>
    <w:basedOn w:val="Fuentedeprrafopredeter"/>
    <w:link w:val="Encabezado"/>
    <w:uiPriority w:val="99"/>
    <w:semiHidden/>
    <w:locked/>
    <w:rsid w:val="00F83766"/>
    <w:rPr>
      <w:rFonts w:cs="Times New Roman"/>
      <w:lang w:val="es-MX" w:eastAsia="x-none"/>
    </w:rPr>
  </w:style>
  <w:style w:type="paragraph" w:styleId="Piedepgina">
    <w:name w:val="footer"/>
    <w:basedOn w:val="Normal"/>
    <w:link w:val="PiedepginaCar"/>
    <w:uiPriority w:val="99"/>
    <w:rsid w:val="005D6A2E"/>
    <w:pPr>
      <w:tabs>
        <w:tab w:val="center" w:pos="4419"/>
        <w:tab w:val="right" w:pos="8838"/>
      </w:tabs>
    </w:pPr>
  </w:style>
  <w:style w:type="character" w:customStyle="1" w:styleId="PiedepginaCar">
    <w:name w:val="Pie de página Car"/>
    <w:basedOn w:val="Fuentedeprrafopredeter"/>
    <w:link w:val="Piedepgina"/>
    <w:uiPriority w:val="99"/>
    <w:locked/>
    <w:rsid w:val="00B24742"/>
    <w:rPr>
      <w:rFonts w:cs="Times New Roman"/>
      <w:noProof/>
    </w:rPr>
  </w:style>
  <w:style w:type="character" w:styleId="Nmerodepgina">
    <w:name w:val="page number"/>
    <w:basedOn w:val="Fuentedeprrafopredeter"/>
    <w:uiPriority w:val="99"/>
    <w:rsid w:val="00B24742"/>
    <w:rPr>
      <w:rFonts w:cs="Times New Roman"/>
    </w:rPr>
  </w:style>
  <w:style w:type="character" w:styleId="Hipervnculo">
    <w:name w:val="Hyperlink"/>
    <w:basedOn w:val="Fuentedeprrafopredeter"/>
    <w:uiPriority w:val="99"/>
    <w:rsid w:val="005D6A2E"/>
    <w:rPr>
      <w:rFonts w:cs="Times New Roman"/>
      <w:color w:val="0000FF"/>
      <w:u w:val="single"/>
    </w:rPr>
  </w:style>
  <w:style w:type="paragraph" w:styleId="Textodeglobo">
    <w:name w:val="Balloon Text"/>
    <w:basedOn w:val="Normal"/>
    <w:link w:val="TextodegloboCar"/>
    <w:uiPriority w:val="99"/>
    <w:semiHidden/>
    <w:rsid w:val="005D6A2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83766"/>
    <w:rPr>
      <w:rFonts w:ascii="Tahoma" w:hAnsi="Tahoma" w:cs="Tahoma"/>
      <w:sz w:val="16"/>
      <w:szCs w:val="16"/>
      <w:lang w:val="es-MX" w:eastAsia="x-none"/>
    </w:rPr>
  </w:style>
  <w:style w:type="character" w:styleId="Refdecomentario">
    <w:name w:val="annotation reference"/>
    <w:basedOn w:val="Fuentedeprrafopredeter"/>
    <w:uiPriority w:val="99"/>
    <w:semiHidden/>
    <w:rsid w:val="005D6A2E"/>
    <w:rPr>
      <w:rFonts w:cs="Times New Roman"/>
      <w:sz w:val="16"/>
      <w:szCs w:val="16"/>
    </w:rPr>
  </w:style>
  <w:style w:type="paragraph" w:styleId="Textocomentario">
    <w:name w:val="annotation text"/>
    <w:basedOn w:val="Normal"/>
    <w:link w:val="TextocomentarioCar"/>
    <w:uiPriority w:val="99"/>
    <w:semiHidden/>
    <w:rsid w:val="005D6A2E"/>
  </w:style>
  <w:style w:type="character" w:customStyle="1" w:styleId="TextocomentarioCar">
    <w:name w:val="Texto comentario Car"/>
    <w:basedOn w:val="Fuentedeprrafopredeter"/>
    <w:link w:val="Textocomentario"/>
    <w:uiPriority w:val="99"/>
    <w:semiHidden/>
    <w:locked/>
    <w:rsid w:val="00F83766"/>
    <w:rPr>
      <w:rFonts w:cs="Times New Roman"/>
      <w:lang w:val="es-MX" w:eastAsia="x-none"/>
    </w:rPr>
  </w:style>
  <w:style w:type="table" w:styleId="Tablaconcuadrcula">
    <w:name w:val="Table Grid"/>
    <w:basedOn w:val="Tablanormal"/>
    <w:uiPriority w:val="59"/>
    <w:rsid w:val="006B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B93"/>
    <w:pPr>
      <w:ind w:left="720"/>
      <w:contextualSpacing/>
    </w:pPr>
  </w:style>
  <w:style w:type="paragraph" w:customStyle="1" w:styleId="Default">
    <w:name w:val="Default"/>
    <w:rsid w:val="00ED2E97"/>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032291"/>
    <w:rPr>
      <w:rFonts w:cs="Times New Roman"/>
    </w:rPr>
  </w:style>
  <w:style w:type="paragraph" w:styleId="NormalWeb">
    <w:name w:val="Normal (Web)"/>
    <w:basedOn w:val="Normal"/>
    <w:uiPriority w:val="99"/>
    <w:unhideWhenUsed/>
    <w:rsid w:val="002D3725"/>
    <w:pPr>
      <w:spacing w:before="100" w:beforeAutospacing="1" w:after="100" w:afterAutospacing="1"/>
    </w:pPr>
    <w:rPr>
      <w:sz w:val="24"/>
      <w:szCs w:val="24"/>
      <w:lang w:eastAsia="es-MX"/>
    </w:rPr>
  </w:style>
  <w:style w:type="character" w:styleId="Textoennegrita">
    <w:name w:val="Strong"/>
    <w:basedOn w:val="Fuentedeprrafopredeter"/>
    <w:qFormat/>
    <w:rsid w:val="00965ED3"/>
    <w:rPr>
      <w:b/>
      <w:bCs/>
    </w:rPr>
  </w:style>
  <w:style w:type="paragraph" w:customStyle="1" w:styleId="Texto">
    <w:name w:val="Texto"/>
    <w:basedOn w:val="Normal"/>
    <w:link w:val="TextoCar"/>
    <w:qFormat/>
    <w:rsid w:val="00D93BD6"/>
    <w:pPr>
      <w:spacing w:after="101" w:line="216" w:lineRule="exact"/>
      <w:ind w:firstLine="288"/>
      <w:jc w:val="both"/>
    </w:pPr>
    <w:rPr>
      <w:rFonts w:ascii="Arial" w:hAnsi="Arial" w:cs="Arial"/>
      <w:sz w:val="18"/>
      <w:lang w:val="es-ES"/>
    </w:rPr>
  </w:style>
  <w:style w:type="character" w:customStyle="1" w:styleId="TextoCar">
    <w:name w:val="Texto Car"/>
    <w:link w:val="Texto"/>
    <w:locked/>
    <w:rsid w:val="00D93BD6"/>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4285">
      <w:bodyDiv w:val="1"/>
      <w:marLeft w:val="0"/>
      <w:marRight w:val="0"/>
      <w:marTop w:val="0"/>
      <w:marBottom w:val="0"/>
      <w:divBdr>
        <w:top w:val="none" w:sz="0" w:space="0" w:color="auto"/>
        <w:left w:val="none" w:sz="0" w:space="0" w:color="auto"/>
        <w:bottom w:val="none" w:sz="0" w:space="0" w:color="auto"/>
        <w:right w:val="none" w:sz="0" w:space="0" w:color="auto"/>
      </w:divBdr>
    </w:div>
    <w:div w:id="75591061">
      <w:bodyDiv w:val="1"/>
      <w:marLeft w:val="0"/>
      <w:marRight w:val="0"/>
      <w:marTop w:val="0"/>
      <w:marBottom w:val="0"/>
      <w:divBdr>
        <w:top w:val="none" w:sz="0" w:space="0" w:color="auto"/>
        <w:left w:val="none" w:sz="0" w:space="0" w:color="auto"/>
        <w:bottom w:val="none" w:sz="0" w:space="0" w:color="auto"/>
        <w:right w:val="none" w:sz="0" w:space="0" w:color="auto"/>
      </w:divBdr>
    </w:div>
    <w:div w:id="91321331">
      <w:bodyDiv w:val="1"/>
      <w:marLeft w:val="0"/>
      <w:marRight w:val="0"/>
      <w:marTop w:val="0"/>
      <w:marBottom w:val="0"/>
      <w:divBdr>
        <w:top w:val="none" w:sz="0" w:space="0" w:color="auto"/>
        <w:left w:val="none" w:sz="0" w:space="0" w:color="auto"/>
        <w:bottom w:val="none" w:sz="0" w:space="0" w:color="auto"/>
        <w:right w:val="none" w:sz="0" w:space="0" w:color="auto"/>
      </w:divBdr>
    </w:div>
    <w:div w:id="105854038">
      <w:bodyDiv w:val="1"/>
      <w:marLeft w:val="0"/>
      <w:marRight w:val="0"/>
      <w:marTop w:val="0"/>
      <w:marBottom w:val="0"/>
      <w:divBdr>
        <w:top w:val="none" w:sz="0" w:space="0" w:color="auto"/>
        <w:left w:val="none" w:sz="0" w:space="0" w:color="auto"/>
        <w:bottom w:val="none" w:sz="0" w:space="0" w:color="auto"/>
        <w:right w:val="none" w:sz="0" w:space="0" w:color="auto"/>
      </w:divBdr>
    </w:div>
    <w:div w:id="108819498">
      <w:bodyDiv w:val="1"/>
      <w:marLeft w:val="0"/>
      <w:marRight w:val="0"/>
      <w:marTop w:val="0"/>
      <w:marBottom w:val="0"/>
      <w:divBdr>
        <w:top w:val="none" w:sz="0" w:space="0" w:color="auto"/>
        <w:left w:val="none" w:sz="0" w:space="0" w:color="auto"/>
        <w:bottom w:val="none" w:sz="0" w:space="0" w:color="auto"/>
        <w:right w:val="none" w:sz="0" w:space="0" w:color="auto"/>
      </w:divBdr>
    </w:div>
    <w:div w:id="115370269">
      <w:bodyDiv w:val="1"/>
      <w:marLeft w:val="0"/>
      <w:marRight w:val="0"/>
      <w:marTop w:val="0"/>
      <w:marBottom w:val="0"/>
      <w:divBdr>
        <w:top w:val="none" w:sz="0" w:space="0" w:color="auto"/>
        <w:left w:val="none" w:sz="0" w:space="0" w:color="auto"/>
        <w:bottom w:val="none" w:sz="0" w:space="0" w:color="auto"/>
        <w:right w:val="none" w:sz="0" w:space="0" w:color="auto"/>
      </w:divBdr>
    </w:div>
    <w:div w:id="164326539">
      <w:bodyDiv w:val="1"/>
      <w:marLeft w:val="0"/>
      <w:marRight w:val="0"/>
      <w:marTop w:val="0"/>
      <w:marBottom w:val="0"/>
      <w:divBdr>
        <w:top w:val="none" w:sz="0" w:space="0" w:color="auto"/>
        <w:left w:val="none" w:sz="0" w:space="0" w:color="auto"/>
        <w:bottom w:val="none" w:sz="0" w:space="0" w:color="auto"/>
        <w:right w:val="none" w:sz="0" w:space="0" w:color="auto"/>
      </w:divBdr>
    </w:div>
    <w:div w:id="168177565">
      <w:bodyDiv w:val="1"/>
      <w:marLeft w:val="0"/>
      <w:marRight w:val="0"/>
      <w:marTop w:val="0"/>
      <w:marBottom w:val="0"/>
      <w:divBdr>
        <w:top w:val="none" w:sz="0" w:space="0" w:color="auto"/>
        <w:left w:val="none" w:sz="0" w:space="0" w:color="auto"/>
        <w:bottom w:val="none" w:sz="0" w:space="0" w:color="auto"/>
        <w:right w:val="none" w:sz="0" w:space="0" w:color="auto"/>
      </w:divBdr>
    </w:div>
    <w:div w:id="190799234">
      <w:bodyDiv w:val="1"/>
      <w:marLeft w:val="0"/>
      <w:marRight w:val="0"/>
      <w:marTop w:val="0"/>
      <w:marBottom w:val="0"/>
      <w:divBdr>
        <w:top w:val="none" w:sz="0" w:space="0" w:color="auto"/>
        <w:left w:val="none" w:sz="0" w:space="0" w:color="auto"/>
        <w:bottom w:val="none" w:sz="0" w:space="0" w:color="auto"/>
        <w:right w:val="none" w:sz="0" w:space="0" w:color="auto"/>
      </w:divBdr>
    </w:div>
    <w:div w:id="215749563">
      <w:bodyDiv w:val="1"/>
      <w:marLeft w:val="0"/>
      <w:marRight w:val="0"/>
      <w:marTop w:val="0"/>
      <w:marBottom w:val="0"/>
      <w:divBdr>
        <w:top w:val="none" w:sz="0" w:space="0" w:color="auto"/>
        <w:left w:val="none" w:sz="0" w:space="0" w:color="auto"/>
        <w:bottom w:val="none" w:sz="0" w:space="0" w:color="auto"/>
        <w:right w:val="none" w:sz="0" w:space="0" w:color="auto"/>
      </w:divBdr>
    </w:div>
    <w:div w:id="286471446">
      <w:bodyDiv w:val="1"/>
      <w:marLeft w:val="0"/>
      <w:marRight w:val="0"/>
      <w:marTop w:val="0"/>
      <w:marBottom w:val="0"/>
      <w:divBdr>
        <w:top w:val="none" w:sz="0" w:space="0" w:color="auto"/>
        <w:left w:val="none" w:sz="0" w:space="0" w:color="auto"/>
        <w:bottom w:val="none" w:sz="0" w:space="0" w:color="auto"/>
        <w:right w:val="none" w:sz="0" w:space="0" w:color="auto"/>
      </w:divBdr>
    </w:div>
    <w:div w:id="286661461">
      <w:bodyDiv w:val="1"/>
      <w:marLeft w:val="0"/>
      <w:marRight w:val="0"/>
      <w:marTop w:val="0"/>
      <w:marBottom w:val="0"/>
      <w:divBdr>
        <w:top w:val="none" w:sz="0" w:space="0" w:color="auto"/>
        <w:left w:val="none" w:sz="0" w:space="0" w:color="auto"/>
        <w:bottom w:val="none" w:sz="0" w:space="0" w:color="auto"/>
        <w:right w:val="none" w:sz="0" w:space="0" w:color="auto"/>
      </w:divBdr>
    </w:div>
    <w:div w:id="292175874">
      <w:bodyDiv w:val="1"/>
      <w:marLeft w:val="0"/>
      <w:marRight w:val="0"/>
      <w:marTop w:val="0"/>
      <w:marBottom w:val="0"/>
      <w:divBdr>
        <w:top w:val="none" w:sz="0" w:space="0" w:color="auto"/>
        <w:left w:val="none" w:sz="0" w:space="0" w:color="auto"/>
        <w:bottom w:val="none" w:sz="0" w:space="0" w:color="auto"/>
        <w:right w:val="none" w:sz="0" w:space="0" w:color="auto"/>
      </w:divBdr>
    </w:div>
    <w:div w:id="343938511">
      <w:bodyDiv w:val="1"/>
      <w:marLeft w:val="0"/>
      <w:marRight w:val="0"/>
      <w:marTop w:val="0"/>
      <w:marBottom w:val="0"/>
      <w:divBdr>
        <w:top w:val="none" w:sz="0" w:space="0" w:color="auto"/>
        <w:left w:val="none" w:sz="0" w:space="0" w:color="auto"/>
        <w:bottom w:val="none" w:sz="0" w:space="0" w:color="auto"/>
        <w:right w:val="none" w:sz="0" w:space="0" w:color="auto"/>
      </w:divBdr>
    </w:div>
    <w:div w:id="366486616">
      <w:bodyDiv w:val="1"/>
      <w:marLeft w:val="0"/>
      <w:marRight w:val="0"/>
      <w:marTop w:val="0"/>
      <w:marBottom w:val="0"/>
      <w:divBdr>
        <w:top w:val="none" w:sz="0" w:space="0" w:color="auto"/>
        <w:left w:val="none" w:sz="0" w:space="0" w:color="auto"/>
        <w:bottom w:val="none" w:sz="0" w:space="0" w:color="auto"/>
        <w:right w:val="none" w:sz="0" w:space="0" w:color="auto"/>
      </w:divBdr>
    </w:div>
    <w:div w:id="506092944">
      <w:bodyDiv w:val="1"/>
      <w:marLeft w:val="0"/>
      <w:marRight w:val="0"/>
      <w:marTop w:val="0"/>
      <w:marBottom w:val="0"/>
      <w:divBdr>
        <w:top w:val="none" w:sz="0" w:space="0" w:color="auto"/>
        <w:left w:val="none" w:sz="0" w:space="0" w:color="auto"/>
        <w:bottom w:val="none" w:sz="0" w:space="0" w:color="auto"/>
        <w:right w:val="none" w:sz="0" w:space="0" w:color="auto"/>
      </w:divBdr>
    </w:div>
    <w:div w:id="506136907">
      <w:bodyDiv w:val="1"/>
      <w:marLeft w:val="0"/>
      <w:marRight w:val="0"/>
      <w:marTop w:val="0"/>
      <w:marBottom w:val="0"/>
      <w:divBdr>
        <w:top w:val="none" w:sz="0" w:space="0" w:color="auto"/>
        <w:left w:val="none" w:sz="0" w:space="0" w:color="auto"/>
        <w:bottom w:val="none" w:sz="0" w:space="0" w:color="auto"/>
        <w:right w:val="none" w:sz="0" w:space="0" w:color="auto"/>
      </w:divBdr>
    </w:div>
    <w:div w:id="515533401">
      <w:bodyDiv w:val="1"/>
      <w:marLeft w:val="0"/>
      <w:marRight w:val="0"/>
      <w:marTop w:val="0"/>
      <w:marBottom w:val="0"/>
      <w:divBdr>
        <w:top w:val="none" w:sz="0" w:space="0" w:color="auto"/>
        <w:left w:val="none" w:sz="0" w:space="0" w:color="auto"/>
        <w:bottom w:val="none" w:sz="0" w:space="0" w:color="auto"/>
        <w:right w:val="none" w:sz="0" w:space="0" w:color="auto"/>
      </w:divBdr>
    </w:div>
    <w:div w:id="538123800">
      <w:bodyDiv w:val="1"/>
      <w:marLeft w:val="0"/>
      <w:marRight w:val="0"/>
      <w:marTop w:val="0"/>
      <w:marBottom w:val="0"/>
      <w:divBdr>
        <w:top w:val="none" w:sz="0" w:space="0" w:color="auto"/>
        <w:left w:val="none" w:sz="0" w:space="0" w:color="auto"/>
        <w:bottom w:val="none" w:sz="0" w:space="0" w:color="auto"/>
        <w:right w:val="none" w:sz="0" w:space="0" w:color="auto"/>
      </w:divBdr>
    </w:div>
    <w:div w:id="562985204">
      <w:bodyDiv w:val="1"/>
      <w:marLeft w:val="0"/>
      <w:marRight w:val="0"/>
      <w:marTop w:val="0"/>
      <w:marBottom w:val="0"/>
      <w:divBdr>
        <w:top w:val="none" w:sz="0" w:space="0" w:color="auto"/>
        <w:left w:val="none" w:sz="0" w:space="0" w:color="auto"/>
        <w:bottom w:val="none" w:sz="0" w:space="0" w:color="auto"/>
        <w:right w:val="none" w:sz="0" w:space="0" w:color="auto"/>
      </w:divBdr>
    </w:div>
    <w:div w:id="563419903">
      <w:bodyDiv w:val="1"/>
      <w:marLeft w:val="0"/>
      <w:marRight w:val="0"/>
      <w:marTop w:val="0"/>
      <w:marBottom w:val="0"/>
      <w:divBdr>
        <w:top w:val="none" w:sz="0" w:space="0" w:color="auto"/>
        <w:left w:val="none" w:sz="0" w:space="0" w:color="auto"/>
        <w:bottom w:val="none" w:sz="0" w:space="0" w:color="auto"/>
        <w:right w:val="none" w:sz="0" w:space="0" w:color="auto"/>
      </w:divBdr>
    </w:div>
    <w:div w:id="565148998">
      <w:bodyDiv w:val="1"/>
      <w:marLeft w:val="0"/>
      <w:marRight w:val="0"/>
      <w:marTop w:val="0"/>
      <w:marBottom w:val="0"/>
      <w:divBdr>
        <w:top w:val="none" w:sz="0" w:space="0" w:color="auto"/>
        <w:left w:val="none" w:sz="0" w:space="0" w:color="auto"/>
        <w:bottom w:val="none" w:sz="0" w:space="0" w:color="auto"/>
        <w:right w:val="none" w:sz="0" w:space="0" w:color="auto"/>
      </w:divBdr>
    </w:div>
    <w:div w:id="587156888">
      <w:bodyDiv w:val="1"/>
      <w:marLeft w:val="0"/>
      <w:marRight w:val="0"/>
      <w:marTop w:val="0"/>
      <w:marBottom w:val="0"/>
      <w:divBdr>
        <w:top w:val="none" w:sz="0" w:space="0" w:color="auto"/>
        <w:left w:val="none" w:sz="0" w:space="0" w:color="auto"/>
        <w:bottom w:val="none" w:sz="0" w:space="0" w:color="auto"/>
        <w:right w:val="none" w:sz="0" w:space="0" w:color="auto"/>
      </w:divBdr>
    </w:div>
    <w:div w:id="682324118">
      <w:bodyDiv w:val="1"/>
      <w:marLeft w:val="0"/>
      <w:marRight w:val="0"/>
      <w:marTop w:val="0"/>
      <w:marBottom w:val="0"/>
      <w:divBdr>
        <w:top w:val="none" w:sz="0" w:space="0" w:color="auto"/>
        <w:left w:val="none" w:sz="0" w:space="0" w:color="auto"/>
        <w:bottom w:val="none" w:sz="0" w:space="0" w:color="auto"/>
        <w:right w:val="none" w:sz="0" w:space="0" w:color="auto"/>
      </w:divBdr>
    </w:div>
    <w:div w:id="748381230">
      <w:bodyDiv w:val="1"/>
      <w:marLeft w:val="0"/>
      <w:marRight w:val="0"/>
      <w:marTop w:val="0"/>
      <w:marBottom w:val="0"/>
      <w:divBdr>
        <w:top w:val="none" w:sz="0" w:space="0" w:color="auto"/>
        <w:left w:val="none" w:sz="0" w:space="0" w:color="auto"/>
        <w:bottom w:val="none" w:sz="0" w:space="0" w:color="auto"/>
        <w:right w:val="none" w:sz="0" w:space="0" w:color="auto"/>
      </w:divBdr>
    </w:div>
    <w:div w:id="790588238">
      <w:bodyDiv w:val="1"/>
      <w:marLeft w:val="0"/>
      <w:marRight w:val="0"/>
      <w:marTop w:val="0"/>
      <w:marBottom w:val="0"/>
      <w:divBdr>
        <w:top w:val="none" w:sz="0" w:space="0" w:color="auto"/>
        <w:left w:val="none" w:sz="0" w:space="0" w:color="auto"/>
        <w:bottom w:val="none" w:sz="0" w:space="0" w:color="auto"/>
        <w:right w:val="none" w:sz="0" w:space="0" w:color="auto"/>
      </w:divBdr>
    </w:div>
    <w:div w:id="816187467">
      <w:bodyDiv w:val="1"/>
      <w:marLeft w:val="0"/>
      <w:marRight w:val="0"/>
      <w:marTop w:val="0"/>
      <w:marBottom w:val="0"/>
      <w:divBdr>
        <w:top w:val="none" w:sz="0" w:space="0" w:color="auto"/>
        <w:left w:val="none" w:sz="0" w:space="0" w:color="auto"/>
        <w:bottom w:val="none" w:sz="0" w:space="0" w:color="auto"/>
        <w:right w:val="none" w:sz="0" w:space="0" w:color="auto"/>
      </w:divBdr>
    </w:div>
    <w:div w:id="820849966">
      <w:bodyDiv w:val="1"/>
      <w:marLeft w:val="0"/>
      <w:marRight w:val="0"/>
      <w:marTop w:val="0"/>
      <w:marBottom w:val="0"/>
      <w:divBdr>
        <w:top w:val="none" w:sz="0" w:space="0" w:color="auto"/>
        <w:left w:val="none" w:sz="0" w:space="0" w:color="auto"/>
        <w:bottom w:val="none" w:sz="0" w:space="0" w:color="auto"/>
        <w:right w:val="none" w:sz="0" w:space="0" w:color="auto"/>
      </w:divBdr>
    </w:div>
    <w:div w:id="839393285">
      <w:bodyDiv w:val="1"/>
      <w:marLeft w:val="0"/>
      <w:marRight w:val="0"/>
      <w:marTop w:val="0"/>
      <w:marBottom w:val="0"/>
      <w:divBdr>
        <w:top w:val="none" w:sz="0" w:space="0" w:color="auto"/>
        <w:left w:val="none" w:sz="0" w:space="0" w:color="auto"/>
        <w:bottom w:val="none" w:sz="0" w:space="0" w:color="auto"/>
        <w:right w:val="none" w:sz="0" w:space="0" w:color="auto"/>
      </w:divBdr>
    </w:div>
    <w:div w:id="864948659">
      <w:bodyDiv w:val="1"/>
      <w:marLeft w:val="0"/>
      <w:marRight w:val="0"/>
      <w:marTop w:val="0"/>
      <w:marBottom w:val="0"/>
      <w:divBdr>
        <w:top w:val="none" w:sz="0" w:space="0" w:color="auto"/>
        <w:left w:val="none" w:sz="0" w:space="0" w:color="auto"/>
        <w:bottom w:val="none" w:sz="0" w:space="0" w:color="auto"/>
        <w:right w:val="none" w:sz="0" w:space="0" w:color="auto"/>
      </w:divBdr>
    </w:div>
    <w:div w:id="866407459">
      <w:bodyDiv w:val="1"/>
      <w:marLeft w:val="0"/>
      <w:marRight w:val="0"/>
      <w:marTop w:val="0"/>
      <w:marBottom w:val="0"/>
      <w:divBdr>
        <w:top w:val="none" w:sz="0" w:space="0" w:color="auto"/>
        <w:left w:val="none" w:sz="0" w:space="0" w:color="auto"/>
        <w:bottom w:val="none" w:sz="0" w:space="0" w:color="auto"/>
        <w:right w:val="none" w:sz="0" w:space="0" w:color="auto"/>
      </w:divBdr>
    </w:div>
    <w:div w:id="880746224">
      <w:bodyDiv w:val="1"/>
      <w:marLeft w:val="0"/>
      <w:marRight w:val="0"/>
      <w:marTop w:val="0"/>
      <w:marBottom w:val="0"/>
      <w:divBdr>
        <w:top w:val="none" w:sz="0" w:space="0" w:color="auto"/>
        <w:left w:val="none" w:sz="0" w:space="0" w:color="auto"/>
        <w:bottom w:val="none" w:sz="0" w:space="0" w:color="auto"/>
        <w:right w:val="none" w:sz="0" w:space="0" w:color="auto"/>
      </w:divBdr>
    </w:div>
    <w:div w:id="899706092">
      <w:bodyDiv w:val="1"/>
      <w:marLeft w:val="0"/>
      <w:marRight w:val="0"/>
      <w:marTop w:val="0"/>
      <w:marBottom w:val="0"/>
      <w:divBdr>
        <w:top w:val="none" w:sz="0" w:space="0" w:color="auto"/>
        <w:left w:val="none" w:sz="0" w:space="0" w:color="auto"/>
        <w:bottom w:val="none" w:sz="0" w:space="0" w:color="auto"/>
        <w:right w:val="none" w:sz="0" w:space="0" w:color="auto"/>
      </w:divBdr>
    </w:div>
    <w:div w:id="918903437">
      <w:bodyDiv w:val="1"/>
      <w:marLeft w:val="0"/>
      <w:marRight w:val="0"/>
      <w:marTop w:val="0"/>
      <w:marBottom w:val="0"/>
      <w:divBdr>
        <w:top w:val="none" w:sz="0" w:space="0" w:color="auto"/>
        <w:left w:val="none" w:sz="0" w:space="0" w:color="auto"/>
        <w:bottom w:val="none" w:sz="0" w:space="0" w:color="auto"/>
        <w:right w:val="none" w:sz="0" w:space="0" w:color="auto"/>
      </w:divBdr>
    </w:div>
    <w:div w:id="929436291">
      <w:bodyDiv w:val="1"/>
      <w:marLeft w:val="0"/>
      <w:marRight w:val="0"/>
      <w:marTop w:val="0"/>
      <w:marBottom w:val="0"/>
      <w:divBdr>
        <w:top w:val="none" w:sz="0" w:space="0" w:color="auto"/>
        <w:left w:val="none" w:sz="0" w:space="0" w:color="auto"/>
        <w:bottom w:val="none" w:sz="0" w:space="0" w:color="auto"/>
        <w:right w:val="none" w:sz="0" w:space="0" w:color="auto"/>
      </w:divBdr>
    </w:div>
    <w:div w:id="936062706">
      <w:bodyDiv w:val="1"/>
      <w:marLeft w:val="0"/>
      <w:marRight w:val="0"/>
      <w:marTop w:val="0"/>
      <w:marBottom w:val="0"/>
      <w:divBdr>
        <w:top w:val="none" w:sz="0" w:space="0" w:color="auto"/>
        <w:left w:val="none" w:sz="0" w:space="0" w:color="auto"/>
        <w:bottom w:val="none" w:sz="0" w:space="0" w:color="auto"/>
        <w:right w:val="none" w:sz="0" w:space="0" w:color="auto"/>
      </w:divBdr>
    </w:div>
    <w:div w:id="944314949">
      <w:bodyDiv w:val="1"/>
      <w:marLeft w:val="0"/>
      <w:marRight w:val="0"/>
      <w:marTop w:val="0"/>
      <w:marBottom w:val="0"/>
      <w:divBdr>
        <w:top w:val="none" w:sz="0" w:space="0" w:color="auto"/>
        <w:left w:val="none" w:sz="0" w:space="0" w:color="auto"/>
        <w:bottom w:val="none" w:sz="0" w:space="0" w:color="auto"/>
        <w:right w:val="none" w:sz="0" w:space="0" w:color="auto"/>
      </w:divBdr>
    </w:div>
    <w:div w:id="956792696">
      <w:bodyDiv w:val="1"/>
      <w:marLeft w:val="0"/>
      <w:marRight w:val="0"/>
      <w:marTop w:val="0"/>
      <w:marBottom w:val="0"/>
      <w:divBdr>
        <w:top w:val="none" w:sz="0" w:space="0" w:color="auto"/>
        <w:left w:val="none" w:sz="0" w:space="0" w:color="auto"/>
        <w:bottom w:val="none" w:sz="0" w:space="0" w:color="auto"/>
        <w:right w:val="none" w:sz="0" w:space="0" w:color="auto"/>
      </w:divBdr>
    </w:div>
    <w:div w:id="1029259688">
      <w:bodyDiv w:val="1"/>
      <w:marLeft w:val="0"/>
      <w:marRight w:val="0"/>
      <w:marTop w:val="0"/>
      <w:marBottom w:val="0"/>
      <w:divBdr>
        <w:top w:val="none" w:sz="0" w:space="0" w:color="auto"/>
        <w:left w:val="none" w:sz="0" w:space="0" w:color="auto"/>
        <w:bottom w:val="none" w:sz="0" w:space="0" w:color="auto"/>
        <w:right w:val="none" w:sz="0" w:space="0" w:color="auto"/>
      </w:divBdr>
    </w:div>
    <w:div w:id="1029836725">
      <w:bodyDiv w:val="1"/>
      <w:marLeft w:val="0"/>
      <w:marRight w:val="0"/>
      <w:marTop w:val="0"/>
      <w:marBottom w:val="0"/>
      <w:divBdr>
        <w:top w:val="none" w:sz="0" w:space="0" w:color="auto"/>
        <w:left w:val="none" w:sz="0" w:space="0" w:color="auto"/>
        <w:bottom w:val="none" w:sz="0" w:space="0" w:color="auto"/>
        <w:right w:val="none" w:sz="0" w:space="0" w:color="auto"/>
      </w:divBdr>
    </w:div>
    <w:div w:id="1051418205">
      <w:bodyDiv w:val="1"/>
      <w:marLeft w:val="0"/>
      <w:marRight w:val="0"/>
      <w:marTop w:val="0"/>
      <w:marBottom w:val="0"/>
      <w:divBdr>
        <w:top w:val="none" w:sz="0" w:space="0" w:color="auto"/>
        <w:left w:val="none" w:sz="0" w:space="0" w:color="auto"/>
        <w:bottom w:val="none" w:sz="0" w:space="0" w:color="auto"/>
        <w:right w:val="none" w:sz="0" w:space="0" w:color="auto"/>
      </w:divBdr>
    </w:div>
    <w:div w:id="1067997806">
      <w:bodyDiv w:val="1"/>
      <w:marLeft w:val="0"/>
      <w:marRight w:val="0"/>
      <w:marTop w:val="0"/>
      <w:marBottom w:val="0"/>
      <w:divBdr>
        <w:top w:val="none" w:sz="0" w:space="0" w:color="auto"/>
        <w:left w:val="none" w:sz="0" w:space="0" w:color="auto"/>
        <w:bottom w:val="none" w:sz="0" w:space="0" w:color="auto"/>
        <w:right w:val="none" w:sz="0" w:space="0" w:color="auto"/>
      </w:divBdr>
    </w:div>
    <w:div w:id="1078139970">
      <w:bodyDiv w:val="1"/>
      <w:marLeft w:val="0"/>
      <w:marRight w:val="0"/>
      <w:marTop w:val="0"/>
      <w:marBottom w:val="0"/>
      <w:divBdr>
        <w:top w:val="none" w:sz="0" w:space="0" w:color="auto"/>
        <w:left w:val="none" w:sz="0" w:space="0" w:color="auto"/>
        <w:bottom w:val="none" w:sz="0" w:space="0" w:color="auto"/>
        <w:right w:val="none" w:sz="0" w:space="0" w:color="auto"/>
      </w:divBdr>
    </w:div>
    <w:div w:id="1100637733">
      <w:bodyDiv w:val="1"/>
      <w:marLeft w:val="0"/>
      <w:marRight w:val="0"/>
      <w:marTop w:val="0"/>
      <w:marBottom w:val="0"/>
      <w:divBdr>
        <w:top w:val="none" w:sz="0" w:space="0" w:color="auto"/>
        <w:left w:val="none" w:sz="0" w:space="0" w:color="auto"/>
        <w:bottom w:val="none" w:sz="0" w:space="0" w:color="auto"/>
        <w:right w:val="none" w:sz="0" w:space="0" w:color="auto"/>
      </w:divBdr>
    </w:div>
    <w:div w:id="1122580064">
      <w:bodyDiv w:val="1"/>
      <w:marLeft w:val="0"/>
      <w:marRight w:val="0"/>
      <w:marTop w:val="0"/>
      <w:marBottom w:val="0"/>
      <w:divBdr>
        <w:top w:val="none" w:sz="0" w:space="0" w:color="auto"/>
        <w:left w:val="none" w:sz="0" w:space="0" w:color="auto"/>
        <w:bottom w:val="none" w:sz="0" w:space="0" w:color="auto"/>
        <w:right w:val="none" w:sz="0" w:space="0" w:color="auto"/>
      </w:divBdr>
    </w:div>
    <w:div w:id="1171720832">
      <w:bodyDiv w:val="1"/>
      <w:marLeft w:val="0"/>
      <w:marRight w:val="0"/>
      <w:marTop w:val="0"/>
      <w:marBottom w:val="0"/>
      <w:divBdr>
        <w:top w:val="none" w:sz="0" w:space="0" w:color="auto"/>
        <w:left w:val="none" w:sz="0" w:space="0" w:color="auto"/>
        <w:bottom w:val="none" w:sz="0" w:space="0" w:color="auto"/>
        <w:right w:val="none" w:sz="0" w:space="0" w:color="auto"/>
      </w:divBdr>
    </w:div>
    <w:div w:id="1216043102">
      <w:bodyDiv w:val="1"/>
      <w:marLeft w:val="0"/>
      <w:marRight w:val="0"/>
      <w:marTop w:val="0"/>
      <w:marBottom w:val="0"/>
      <w:divBdr>
        <w:top w:val="none" w:sz="0" w:space="0" w:color="auto"/>
        <w:left w:val="none" w:sz="0" w:space="0" w:color="auto"/>
        <w:bottom w:val="none" w:sz="0" w:space="0" w:color="auto"/>
        <w:right w:val="none" w:sz="0" w:space="0" w:color="auto"/>
      </w:divBdr>
    </w:div>
    <w:div w:id="1250576655">
      <w:bodyDiv w:val="1"/>
      <w:marLeft w:val="0"/>
      <w:marRight w:val="0"/>
      <w:marTop w:val="0"/>
      <w:marBottom w:val="0"/>
      <w:divBdr>
        <w:top w:val="none" w:sz="0" w:space="0" w:color="auto"/>
        <w:left w:val="none" w:sz="0" w:space="0" w:color="auto"/>
        <w:bottom w:val="none" w:sz="0" w:space="0" w:color="auto"/>
        <w:right w:val="none" w:sz="0" w:space="0" w:color="auto"/>
      </w:divBdr>
    </w:div>
    <w:div w:id="1309672037">
      <w:bodyDiv w:val="1"/>
      <w:marLeft w:val="0"/>
      <w:marRight w:val="0"/>
      <w:marTop w:val="0"/>
      <w:marBottom w:val="0"/>
      <w:divBdr>
        <w:top w:val="none" w:sz="0" w:space="0" w:color="auto"/>
        <w:left w:val="none" w:sz="0" w:space="0" w:color="auto"/>
        <w:bottom w:val="none" w:sz="0" w:space="0" w:color="auto"/>
        <w:right w:val="none" w:sz="0" w:space="0" w:color="auto"/>
      </w:divBdr>
    </w:div>
    <w:div w:id="1324628387">
      <w:bodyDiv w:val="1"/>
      <w:marLeft w:val="0"/>
      <w:marRight w:val="0"/>
      <w:marTop w:val="0"/>
      <w:marBottom w:val="0"/>
      <w:divBdr>
        <w:top w:val="none" w:sz="0" w:space="0" w:color="auto"/>
        <w:left w:val="none" w:sz="0" w:space="0" w:color="auto"/>
        <w:bottom w:val="none" w:sz="0" w:space="0" w:color="auto"/>
        <w:right w:val="none" w:sz="0" w:space="0" w:color="auto"/>
      </w:divBdr>
    </w:div>
    <w:div w:id="1328704707">
      <w:bodyDiv w:val="1"/>
      <w:marLeft w:val="0"/>
      <w:marRight w:val="0"/>
      <w:marTop w:val="0"/>
      <w:marBottom w:val="0"/>
      <w:divBdr>
        <w:top w:val="none" w:sz="0" w:space="0" w:color="auto"/>
        <w:left w:val="none" w:sz="0" w:space="0" w:color="auto"/>
        <w:bottom w:val="none" w:sz="0" w:space="0" w:color="auto"/>
        <w:right w:val="none" w:sz="0" w:space="0" w:color="auto"/>
      </w:divBdr>
    </w:div>
    <w:div w:id="1351223256">
      <w:bodyDiv w:val="1"/>
      <w:marLeft w:val="0"/>
      <w:marRight w:val="0"/>
      <w:marTop w:val="0"/>
      <w:marBottom w:val="0"/>
      <w:divBdr>
        <w:top w:val="none" w:sz="0" w:space="0" w:color="auto"/>
        <w:left w:val="none" w:sz="0" w:space="0" w:color="auto"/>
        <w:bottom w:val="none" w:sz="0" w:space="0" w:color="auto"/>
        <w:right w:val="none" w:sz="0" w:space="0" w:color="auto"/>
      </w:divBdr>
    </w:div>
    <w:div w:id="1390153936">
      <w:bodyDiv w:val="1"/>
      <w:marLeft w:val="0"/>
      <w:marRight w:val="0"/>
      <w:marTop w:val="0"/>
      <w:marBottom w:val="0"/>
      <w:divBdr>
        <w:top w:val="none" w:sz="0" w:space="0" w:color="auto"/>
        <w:left w:val="none" w:sz="0" w:space="0" w:color="auto"/>
        <w:bottom w:val="none" w:sz="0" w:space="0" w:color="auto"/>
        <w:right w:val="none" w:sz="0" w:space="0" w:color="auto"/>
      </w:divBdr>
    </w:div>
    <w:div w:id="1461144250">
      <w:bodyDiv w:val="1"/>
      <w:marLeft w:val="0"/>
      <w:marRight w:val="0"/>
      <w:marTop w:val="0"/>
      <w:marBottom w:val="0"/>
      <w:divBdr>
        <w:top w:val="none" w:sz="0" w:space="0" w:color="auto"/>
        <w:left w:val="none" w:sz="0" w:space="0" w:color="auto"/>
        <w:bottom w:val="none" w:sz="0" w:space="0" w:color="auto"/>
        <w:right w:val="none" w:sz="0" w:space="0" w:color="auto"/>
      </w:divBdr>
    </w:div>
    <w:div w:id="1476069338">
      <w:bodyDiv w:val="1"/>
      <w:marLeft w:val="0"/>
      <w:marRight w:val="0"/>
      <w:marTop w:val="0"/>
      <w:marBottom w:val="0"/>
      <w:divBdr>
        <w:top w:val="none" w:sz="0" w:space="0" w:color="auto"/>
        <w:left w:val="none" w:sz="0" w:space="0" w:color="auto"/>
        <w:bottom w:val="none" w:sz="0" w:space="0" w:color="auto"/>
        <w:right w:val="none" w:sz="0" w:space="0" w:color="auto"/>
      </w:divBdr>
    </w:div>
    <w:div w:id="1542934632">
      <w:bodyDiv w:val="1"/>
      <w:marLeft w:val="0"/>
      <w:marRight w:val="0"/>
      <w:marTop w:val="0"/>
      <w:marBottom w:val="0"/>
      <w:divBdr>
        <w:top w:val="none" w:sz="0" w:space="0" w:color="auto"/>
        <w:left w:val="none" w:sz="0" w:space="0" w:color="auto"/>
        <w:bottom w:val="none" w:sz="0" w:space="0" w:color="auto"/>
        <w:right w:val="none" w:sz="0" w:space="0" w:color="auto"/>
      </w:divBdr>
    </w:div>
    <w:div w:id="1576470509">
      <w:bodyDiv w:val="1"/>
      <w:marLeft w:val="0"/>
      <w:marRight w:val="0"/>
      <w:marTop w:val="0"/>
      <w:marBottom w:val="0"/>
      <w:divBdr>
        <w:top w:val="none" w:sz="0" w:space="0" w:color="auto"/>
        <w:left w:val="none" w:sz="0" w:space="0" w:color="auto"/>
        <w:bottom w:val="none" w:sz="0" w:space="0" w:color="auto"/>
        <w:right w:val="none" w:sz="0" w:space="0" w:color="auto"/>
      </w:divBdr>
    </w:div>
    <w:div w:id="1598949581">
      <w:bodyDiv w:val="1"/>
      <w:marLeft w:val="0"/>
      <w:marRight w:val="0"/>
      <w:marTop w:val="0"/>
      <w:marBottom w:val="0"/>
      <w:divBdr>
        <w:top w:val="none" w:sz="0" w:space="0" w:color="auto"/>
        <w:left w:val="none" w:sz="0" w:space="0" w:color="auto"/>
        <w:bottom w:val="none" w:sz="0" w:space="0" w:color="auto"/>
        <w:right w:val="none" w:sz="0" w:space="0" w:color="auto"/>
      </w:divBdr>
    </w:div>
    <w:div w:id="1601914849">
      <w:bodyDiv w:val="1"/>
      <w:marLeft w:val="0"/>
      <w:marRight w:val="0"/>
      <w:marTop w:val="0"/>
      <w:marBottom w:val="0"/>
      <w:divBdr>
        <w:top w:val="none" w:sz="0" w:space="0" w:color="auto"/>
        <w:left w:val="none" w:sz="0" w:space="0" w:color="auto"/>
        <w:bottom w:val="none" w:sz="0" w:space="0" w:color="auto"/>
        <w:right w:val="none" w:sz="0" w:space="0" w:color="auto"/>
      </w:divBdr>
    </w:div>
    <w:div w:id="1625036838">
      <w:bodyDiv w:val="1"/>
      <w:marLeft w:val="0"/>
      <w:marRight w:val="0"/>
      <w:marTop w:val="0"/>
      <w:marBottom w:val="0"/>
      <w:divBdr>
        <w:top w:val="none" w:sz="0" w:space="0" w:color="auto"/>
        <w:left w:val="none" w:sz="0" w:space="0" w:color="auto"/>
        <w:bottom w:val="none" w:sz="0" w:space="0" w:color="auto"/>
        <w:right w:val="none" w:sz="0" w:space="0" w:color="auto"/>
      </w:divBdr>
    </w:div>
    <w:div w:id="1647512191">
      <w:bodyDiv w:val="1"/>
      <w:marLeft w:val="0"/>
      <w:marRight w:val="0"/>
      <w:marTop w:val="0"/>
      <w:marBottom w:val="0"/>
      <w:divBdr>
        <w:top w:val="none" w:sz="0" w:space="0" w:color="auto"/>
        <w:left w:val="none" w:sz="0" w:space="0" w:color="auto"/>
        <w:bottom w:val="none" w:sz="0" w:space="0" w:color="auto"/>
        <w:right w:val="none" w:sz="0" w:space="0" w:color="auto"/>
      </w:divBdr>
    </w:div>
    <w:div w:id="1677614997">
      <w:bodyDiv w:val="1"/>
      <w:marLeft w:val="0"/>
      <w:marRight w:val="0"/>
      <w:marTop w:val="0"/>
      <w:marBottom w:val="0"/>
      <w:divBdr>
        <w:top w:val="none" w:sz="0" w:space="0" w:color="auto"/>
        <w:left w:val="none" w:sz="0" w:space="0" w:color="auto"/>
        <w:bottom w:val="none" w:sz="0" w:space="0" w:color="auto"/>
        <w:right w:val="none" w:sz="0" w:space="0" w:color="auto"/>
      </w:divBdr>
    </w:div>
    <w:div w:id="1683824719">
      <w:bodyDiv w:val="1"/>
      <w:marLeft w:val="0"/>
      <w:marRight w:val="0"/>
      <w:marTop w:val="0"/>
      <w:marBottom w:val="0"/>
      <w:divBdr>
        <w:top w:val="none" w:sz="0" w:space="0" w:color="auto"/>
        <w:left w:val="none" w:sz="0" w:space="0" w:color="auto"/>
        <w:bottom w:val="none" w:sz="0" w:space="0" w:color="auto"/>
        <w:right w:val="none" w:sz="0" w:space="0" w:color="auto"/>
      </w:divBdr>
    </w:div>
    <w:div w:id="1732922393">
      <w:bodyDiv w:val="1"/>
      <w:marLeft w:val="0"/>
      <w:marRight w:val="0"/>
      <w:marTop w:val="0"/>
      <w:marBottom w:val="0"/>
      <w:divBdr>
        <w:top w:val="none" w:sz="0" w:space="0" w:color="auto"/>
        <w:left w:val="none" w:sz="0" w:space="0" w:color="auto"/>
        <w:bottom w:val="none" w:sz="0" w:space="0" w:color="auto"/>
        <w:right w:val="none" w:sz="0" w:space="0" w:color="auto"/>
      </w:divBdr>
    </w:div>
    <w:div w:id="1747411443">
      <w:bodyDiv w:val="1"/>
      <w:marLeft w:val="0"/>
      <w:marRight w:val="0"/>
      <w:marTop w:val="0"/>
      <w:marBottom w:val="0"/>
      <w:divBdr>
        <w:top w:val="none" w:sz="0" w:space="0" w:color="auto"/>
        <w:left w:val="none" w:sz="0" w:space="0" w:color="auto"/>
        <w:bottom w:val="none" w:sz="0" w:space="0" w:color="auto"/>
        <w:right w:val="none" w:sz="0" w:space="0" w:color="auto"/>
      </w:divBdr>
    </w:div>
    <w:div w:id="1783382963">
      <w:bodyDiv w:val="1"/>
      <w:marLeft w:val="0"/>
      <w:marRight w:val="0"/>
      <w:marTop w:val="0"/>
      <w:marBottom w:val="0"/>
      <w:divBdr>
        <w:top w:val="none" w:sz="0" w:space="0" w:color="auto"/>
        <w:left w:val="none" w:sz="0" w:space="0" w:color="auto"/>
        <w:bottom w:val="none" w:sz="0" w:space="0" w:color="auto"/>
        <w:right w:val="none" w:sz="0" w:space="0" w:color="auto"/>
      </w:divBdr>
    </w:div>
    <w:div w:id="1792281755">
      <w:bodyDiv w:val="1"/>
      <w:marLeft w:val="0"/>
      <w:marRight w:val="0"/>
      <w:marTop w:val="0"/>
      <w:marBottom w:val="0"/>
      <w:divBdr>
        <w:top w:val="none" w:sz="0" w:space="0" w:color="auto"/>
        <w:left w:val="none" w:sz="0" w:space="0" w:color="auto"/>
        <w:bottom w:val="none" w:sz="0" w:space="0" w:color="auto"/>
        <w:right w:val="none" w:sz="0" w:space="0" w:color="auto"/>
      </w:divBdr>
    </w:div>
    <w:div w:id="1886140390">
      <w:bodyDiv w:val="1"/>
      <w:marLeft w:val="0"/>
      <w:marRight w:val="0"/>
      <w:marTop w:val="0"/>
      <w:marBottom w:val="0"/>
      <w:divBdr>
        <w:top w:val="none" w:sz="0" w:space="0" w:color="auto"/>
        <w:left w:val="none" w:sz="0" w:space="0" w:color="auto"/>
        <w:bottom w:val="none" w:sz="0" w:space="0" w:color="auto"/>
        <w:right w:val="none" w:sz="0" w:space="0" w:color="auto"/>
      </w:divBdr>
    </w:div>
    <w:div w:id="1893804213">
      <w:marLeft w:val="0"/>
      <w:marRight w:val="0"/>
      <w:marTop w:val="0"/>
      <w:marBottom w:val="0"/>
      <w:divBdr>
        <w:top w:val="none" w:sz="0" w:space="0" w:color="auto"/>
        <w:left w:val="none" w:sz="0" w:space="0" w:color="auto"/>
        <w:bottom w:val="none" w:sz="0" w:space="0" w:color="auto"/>
        <w:right w:val="none" w:sz="0" w:space="0" w:color="auto"/>
      </w:divBdr>
    </w:div>
    <w:div w:id="1893804214">
      <w:marLeft w:val="0"/>
      <w:marRight w:val="0"/>
      <w:marTop w:val="0"/>
      <w:marBottom w:val="0"/>
      <w:divBdr>
        <w:top w:val="none" w:sz="0" w:space="0" w:color="auto"/>
        <w:left w:val="none" w:sz="0" w:space="0" w:color="auto"/>
        <w:bottom w:val="none" w:sz="0" w:space="0" w:color="auto"/>
        <w:right w:val="none" w:sz="0" w:space="0" w:color="auto"/>
      </w:divBdr>
    </w:div>
    <w:div w:id="1893804215">
      <w:marLeft w:val="0"/>
      <w:marRight w:val="0"/>
      <w:marTop w:val="0"/>
      <w:marBottom w:val="0"/>
      <w:divBdr>
        <w:top w:val="none" w:sz="0" w:space="0" w:color="auto"/>
        <w:left w:val="none" w:sz="0" w:space="0" w:color="auto"/>
        <w:bottom w:val="none" w:sz="0" w:space="0" w:color="auto"/>
        <w:right w:val="none" w:sz="0" w:space="0" w:color="auto"/>
      </w:divBdr>
    </w:div>
    <w:div w:id="1893804216">
      <w:marLeft w:val="0"/>
      <w:marRight w:val="0"/>
      <w:marTop w:val="0"/>
      <w:marBottom w:val="0"/>
      <w:divBdr>
        <w:top w:val="none" w:sz="0" w:space="0" w:color="auto"/>
        <w:left w:val="none" w:sz="0" w:space="0" w:color="auto"/>
        <w:bottom w:val="none" w:sz="0" w:space="0" w:color="auto"/>
        <w:right w:val="none" w:sz="0" w:space="0" w:color="auto"/>
      </w:divBdr>
    </w:div>
    <w:div w:id="1893804217">
      <w:marLeft w:val="0"/>
      <w:marRight w:val="0"/>
      <w:marTop w:val="0"/>
      <w:marBottom w:val="0"/>
      <w:divBdr>
        <w:top w:val="none" w:sz="0" w:space="0" w:color="auto"/>
        <w:left w:val="none" w:sz="0" w:space="0" w:color="auto"/>
        <w:bottom w:val="none" w:sz="0" w:space="0" w:color="auto"/>
        <w:right w:val="none" w:sz="0" w:space="0" w:color="auto"/>
      </w:divBdr>
    </w:div>
    <w:div w:id="1893804218">
      <w:marLeft w:val="0"/>
      <w:marRight w:val="0"/>
      <w:marTop w:val="0"/>
      <w:marBottom w:val="0"/>
      <w:divBdr>
        <w:top w:val="none" w:sz="0" w:space="0" w:color="auto"/>
        <w:left w:val="none" w:sz="0" w:space="0" w:color="auto"/>
        <w:bottom w:val="none" w:sz="0" w:space="0" w:color="auto"/>
        <w:right w:val="none" w:sz="0" w:space="0" w:color="auto"/>
      </w:divBdr>
    </w:div>
    <w:div w:id="1893804219">
      <w:marLeft w:val="0"/>
      <w:marRight w:val="0"/>
      <w:marTop w:val="0"/>
      <w:marBottom w:val="0"/>
      <w:divBdr>
        <w:top w:val="none" w:sz="0" w:space="0" w:color="auto"/>
        <w:left w:val="none" w:sz="0" w:space="0" w:color="auto"/>
        <w:bottom w:val="none" w:sz="0" w:space="0" w:color="auto"/>
        <w:right w:val="none" w:sz="0" w:space="0" w:color="auto"/>
      </w:divBdr>
    </w:div>
    <w:div w:id="1893804220">
      <w:marLeft w:val="0"/>
      <w:marRight w:val="0"/>
      <w:marTop w:val="0"/>
      <w:marBottom w:val="0"/>
      <w:divBdr>
        <w:top w:val="none" w:sz="0" w:space="0" w:color="auto"/>
        <w:left w:val="none" w:sz="0" w:space="0" w:color="auto"/>
        <w:bottom w:val="none" w:sz="0" w:space="0" w:color="auto"/>
        <w:right w:val="none" w:sz="0" w:space="0" w:color="auto"/>
      </w:divBdr>
    </w:div>
    <w:div w:id="1893804221">
      <w:marLeft w:val="0"/>
      <w:marRight w:val="0"/>
      <w:marTop w:val="0"/>
      <w:marBottom w:val="0"/>
      <w:divBdr>
        <w:top w:val="none" w:sz="0" w:space="0" w:color="auto"/>
        <w:left w:val="none" w:sz="0" w:space="0" w:color="auto"/>
        <w:bottom w:val="none" w:sz="0" w:space="0" w:color="auto"/>
        <w:right w:val="none" w:sz="0" w:space="0" w:color="auto"/>
      </w:divBdr>
    </w:div>
    <w:div w:id="1893804222">
      <w:marLeft w:val="0"/>
      <w:marRight w:val="0"/>
      <w:marTop w:val="0"/>
      <w:marBottom w:val="0"/>
      <w:divBdr>
        <w:top w:val="none" w:sz="0" w:space="0" w:color="auto"/>
        <w:left w:val="none" w:sz="0" w:space="0" w:color="auto"/>
        <w:bottom w:val="none" w:sz="0" w:space="0" w:color="auto"/>
        <w:right w:val="none" w:sz="0" w:space="0" w:color="auto"/>
      </w:divBdr>
    </w:div>
    <w:div w:id="1893804223">
      <w:marLeft w:val="0"/>
      <w:marRight w:val="0"/>
      <w:marTop w:val="0"/>
      <w:marBottom w:val="0"/>
      <w:divBdr>
        <w:top w:val="none" w:sz="0" w:space="0" w:color="auto"/>
        <w:left w:val="none" w:sz="0" w:space="0" w:color="auto"/>
        <w:bottom w:val="none" w:sz="0" w:space="0" w:color="auto"/>
        <w:right w:val="none" w:sz="0" w:space="0" w:color="auto"/>
      </w:divBdr>
    </w:div>
    <w:div w:id="1893804224">
      <w:marLeft w:val="0"/>
      <w:marRight w:val="0"/>
      <w:marTop w:val="0"/>
      <w:marBottom w:val="0"/>
      <w:divBdr>
        <w:top w:val="none" w:sz="0" w:space="0" w:color="auto"/>
        <w:left w:val="none" w:sz="0" w:space="0" w:color="auto"/>
        <w:bottom w:val="none" w:sz="0" w:space="0" w:color="auto"/>
        <w:right w:val="none" w:sz="0" w:space="0" w:color="auto"/>
      </w:divBdr>
    </w:div>
    <w:div w:id="1893804225">
      <w:marLeft w:val="0"/>
      <w:marRight w:val="0"/>
      <w:marTop w:val="0"/>
      <w:marBottom w:val="0"/>
      <w:divBdr>
        <w:top w:val="none" w:sz="0" w:space="0" w:color="auto"/>
        <w:left w:val="none" w:sz="0" w:space="0" w:color="auto"/>
        <w:bottom w:val="none" w:sz="0" w:space="0" w:color="auto"/>
        <w:right w:val="none" w:sz="0" w:space="0" w:color="auto"/>
      </w:divBdr>
    </w:div>
    <w:div w:id="1893804226">
      <w:marLeft w:val="0"/>
      <w:marRight w:val="0"/>
      <w:marTop w:val="0"/>
      <w:marBottom w:val="0"/>
      <w:divBdr>
        <w:top w:val="none" w:sz="0" w:space="0" w:color="auto"/>
        <w:left w:val="none" w:sz="0" w:space="0" w:color="auto"/>
        <w:bottom w:val="none" w:sz="0" w:space="0" w:color="auto"/>
        <w:right w:val="none" w:sz="0" w:space="0" w:color="auto"/>
      </w:divBdr>
    </w:div>
    <w:div w:id="1893804227">
      <w:marLeft w:val="0"/>
      <w:marRight w:val="0"/>
      <w:marTop w:val="0"/>
      <w:marBottom w:val="0"/>
      <w:divBdr>
        <w:top w:val="none" w:sz="0" w:space="0" w:color="auto"/>
        <w:left w:val="none" w:sz="0" w:space="0" w:color="auto"/>
        <w:bottom w:val="none" w:sz="0" w:space="0" w:color="auto"/>
        <w:right w:val="none" w:sz="0" w:space="0" w:color="auto"/>
      </w:divBdr>
    </w:div>
    <w:div w:id="1893804228">
      <w:marLeft w:val="0"/>
      <w:marRight w:val="0"/>
      <w:marTop w:val="0"/>
      <w:marBottom w:val="0"/>
      <w:divBdr>
        <w:top w:val="none" w:sz="0" w:space="0" w:color="auto"/>
        <w:left w:val="none" w:sz="0" w:space="0" w:color="auto"/>
        <w:bottom w:val="none" w:sz="0" w:space="0" w:color="auto"/>
        <w:right w:val="none" w:sz="0" w:space="0" w:color="auto"/>
      </w:divBdr>
    </w:div>
    <w:div w:id="1893804229">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 w:id="1893804231">
      <w:marLeft w:val="0"/>
      <w:marRight w:val="0"/>
      <w:marTop w:val="0"/>
      <w:marBottom w:val="0"/>
      <w:divBdr>
        <w:top w:val="none" w:sz="0" w:space="0" w:color="auto"/>
        <w:left w:val="none" w:sz="0" w:space="0" w:color="auto"/>
        <w:bottom w:val="none" w:sz="0" w:space="0" w:color="auto"/>
        <w:right w:val="none" w:sz="0" w:space="0" w:color="auto"/>
      </w:divBdr>
    </w:div>
    <w:div w:id="1893804232">
      <w:marLeft w:val="0"/>
      <w:marRight w:val="0"/>
      <w:marTop w:val="0"/>
      <w:marBottom w:val="0"/>
      <w:divBdr>
        <w:top w:val="none" w:sz="0" w:space="0" w:color="auto"/>
        <w:left w:val="none" w:sz="0" w:space="0" w:color="auto"/>
        <w:bottom w:val="none" w:sz="0" w:space="0" w:color="auto"/>
        <w:right w:val="none" w:sz="0" w:space="0" w:color="auto"/>
      </w:divBdr>
    </w:div>
    <w:div w:id="1893804233">
      <w:marLeft w:val="0"/>
      <w:marRight w:val="0"/>
      <w:marTop w:val="0"/>
      <w:marBottom w:val="0"/>
      <w:divBdr>
        <w:top w:val="none" w:sz="0" w:space="0" w:color="auto"/>
        <w:left w:val="none" w:sz="0" w:space="0" w:color="auto"/>
        <w:bottom w:val="none" w:sz="0" w:space="0" w:color="auto"/>
        <w:right w:val="none" w:sz="0" w:space="0" w:color="auto"/>
      </w:divBdr>
    </w:div>
    <w:div w:id="1893804234">
      <w:marLeft w:val="0"/>
      <w:marRight w:val="0"/>
      <w:marTop w:val="0"/>
      <w:marBottom w:val="0"/>
      <w:divBdr>
        <w:top w:val="none" w:sz="0" w:space="0" w:color="auto"/>
        <w:left w:val="none" w:sz="0" w:space="0" w:color="auto"/>
        <w:bottom w:val="none" w:sz="0" w:space="0" w:color="auto"/>
        <w:right w:val="none" w:sz="0" w:space="0" w:color="auto"/>
      </w:divBdr>
    </w:div>
    <w:div w:id="1893804235">
      <w:marLeft w:val="0"/>
      <w:marRight w:val="0"/>
      <w:marTop w:val="0"/>
      <w:marBottom w:val="0"/>
      <w:divBdr>
        <w:top w:val="none" w:sz="0" w:space="0" w:color="auto"/>
        <w:left w:val="none" w:sz="0" w:space="0" w:color="auto"/>
        <w:bottom w:val="none" w:sz="0" w:space="0" w:color="auto"/>
        <w:right w:val="none" w:sz="0" w:space="0" w:color="auto"/>
      </w:divBdr>
    </w:div>
    <w:div w:id="1893804236">
      <w:marLeft w:val="0"/>
      <w:marRight w:val="0"/>
      <w:marTop w:val="0"/>
      <w:marBottom w:val="0"/>
      <w:divBdr>
        <w:top w:val="none" w:sz="0" w:space="0" w:color="auto"/>
        <w:left w:val="none" w:sz="0" w:space="0" w:color="auto"/>
        <w:bottom w:val="none" w:sz="0" w:space="0" w:color="auto"/>
        <w:right w:val="none" w:sz="0" w:space="0" w:color="auto"/>
      </w:divBdr>
    </w:div>
    <w:div w:id="1893804237">
      <w:marLeft w:val="0"/>
      <w:marRight w:val="0"/>
      <w:marTop w:val="0"/>
      <w:marBottom w:val="0"/>
      <w:divBdr>
        <w:top w:val="none" w:sz="0" w:space="0" w:color="auto"/>
        <w:left w:val="none" w:sz="0" w:space="0" w:color="auto"/>
        <w:bottom w:val="none" w:sz="0" w:space="0" w:color="auto"/>
        <w:right w:val="none" w:sz="0" w:space="0" w:color="auto"/>
      </w:divBdr>
    </w:div>
    <w:div w:id="1893804238">
      <w:marLeft w:val="0"/>
      <w:marRight w:val="0"/>
      <w:marTop w:val="0"/>
      <w:marBottom w:val="0"/>
      <w:divBdr>
        <w:top w:val="none" w:sz="0" w:space="0" w:color="auto"/>
        <w:left w:val="none" w:sz="0" w:space="0" w:color="auto"/>
        <w:bottom w:val="none" w:sz="0" w:space="0" w:color="auto"/>
        <w:right w:val="none" w:sz="0" w:space="0" w:color="auto"/>
      </w:divBdr>
    </w:div>
    <w:div w:id="1893804239">
      <w:marLeft w:val="0"/>
      <w:marRight w:val="0"/>
      <w:marTop w:val="0"/>
      <w:marBottom w:val="0"/>
      <w:divBdr>
        <w:top w:val="none" w:sz="0" w:space="0" w:color="auto"/>
        <w:left w:val="none" w:sz="0" w:space="0" w:color="auto"/>
        <w:bottom w:val="none" w:sz="0" w:space="0" w:color="auto"/>
        <w:right w:val="none" w:sz="0" w:space="0" w:color="auto"/>
      </w:divBdr>
    </w:div>
    <w:div w:id="1893804240">
      <w:marLeft w:val="0"/>
      <w:marRight w:val="0"/>
      <w:marTop w:val="0"/>
      <w:marBottom w:val="0"/>
      <w:divBdr>
        <w:top w:val="none" w:sz="0" w:space="0" w:color="auto"/>
        <w:left w:val="none" w:sz="0" w:space="0" w:color="auto"/>
        <w:bottom w:val="none" w:sz="0" w:space="0" w:color="auto"/>
        <w:right w:val="none" w:sz="0" w:space="0" w:color="auto"/>
      </w:divBdr>
    </w:div>
    <w:div w:id="1893804241">
      <w:marLeft w:val="0"/>
      <w:marRight w:val="0"/>
      <w:marTop w:val="0"/>
      <w:marBottom w:val="0"/>
      <w:divBdr>
        <w:top w:val="none" w:sz="0" w:space="0" w:color="auto"/>
        <w:left w:val="none" w:sz="0" w:space="0" w:color="auto"/>
        <w:bottom w:val="none" w:sz="0" w:space="0" w:color="auto"/>
        <w:right w:val="none" w:sz="0" w:space="0" w:color="auto"/>
      </w:divBdr>
    </w:div>
    <w:div w:id="1893804242">
      <w:marLeft w:val="0"/>
      <w:marRight w:val="0"/>
      <w:marTop w:val="0"/>
      <w:marBottom w:val="0"/>
      <w:divBdr>
        <w:top w:val="none" w:sz="0" w:space="0" w:color="auto"/>
        <w:left w:val="none" w:sz="0" w:space="0" w:color="auto"/>
        <w:bottom w:val="none" w:sz="0" w:space="0" w:color="auto"/>
        <w:right w:val="none" w:sz="0" w:space="0" w:color="auto"/>
      </w:divBdr>
    </w:div>
    <w:div w:id="1893804243">
      <w:marLeft w:val="0"/>
      <w:marRight w:val="0"/>
      <w:marTop w:val="0"/>
      <w:marBottom w:val="0"/>
      <w:divBdr>
        <w:top w:val="none" w:sz="0" w:space="0" w:color="auto"/>
        <w:left w:val="none" w:sz="0" w:space="0" w:color="auto"/>
        <w:bottom w:val="none" w:sz="0" w:space="0" w:color="auto"/>
        <w:right w:val="none" w:sz="0" w:space="0" w:color="auto"/>
      </w:divBdr>
    </w:div>
    <w:div w:id="1893804244">
      <w:marLeft w:val="0"/>
      <w:marRight w:val="0"/>
      <w:marTop w:val="0"/>
      <w:marBottom w:val="0"/>
      <w:divBdr>
        <w:top w:val="none" w:sz="0" w:space="0" w:color="auto"/>
        <w:left w:val="none" w:sz="0" w:space="0" w:color="auto"/>
        <w:bottom w:val="none" w:sz="0" w:space="0" w:color="auto"/>
        <w:right w:val="none" w:sz="0" w:space="0" w:color="auto"/>
      </w:divBdr>
    </w:div>
    <w:div w:id="1893804245">
      <w:marLeft w:val="0"/>
      <w:marRight w:val="0"/>
      <w:marTop w:val="0"/>
      <w:marBottom w:val="0"/>
      <w:divBdr>
        <w:top w:val="none" w:sz="0" w:space="0" w:color="auto"/>
        <w:left w:val="none" w:sz="0" w:space="0" w:color="auto"/>
        <w:bottom w:val="none" w:sz="0" w:space="0" w:color="auto"/>
        <w:right w:val="none" w:sz="0" w:space="0" w:color="auto"/>
      </w:divBdr>
    </w:div>
    <w:div w:id="1893804246">
      <w:marLeft w:val="0"/>
      <w:marRight w:val="0"/>
      <w:marTop w:val="0"/>
      <w:marBottom w:val="0"/>
      <w:divBdr>
        <w:top w:val="none" w:sz="0" w:space="0" w:color="auto"/>
        <w:left w:val="none" w:sz="0" w:space="0" w:color="auto"/>
        <w:bottom w:val="none" w:sz="0" w:space="0" w:color="auto"/>
        <w:right w:val="none" w:sz="0" w:space="0" w:color="auto"/>
      </w:divBdr>
    </w:div>
    <w:div w:id="1893804247">
      <w:marLeft w:val="0"/>
      <w:marRight w:val="0"/>
      <w:marTop w:val="0"/>
      <w:marBottom w:val="0"/>
      <w:divBdr>
        <w:top w:val="none" w:sz="0" w:space="0" w:color="auto"/>
        <w:left w:val="none" w:sz="0" w:space="0" w:color="auto"/>
        <w:bottom w:val="none" w:sz="0" w:space="0" w:color="auto"/>
        <w:right w:val="none" w:sz="0" w:space="0" w:color="auto"/>
      </w:divBdr>
    </w:div>
    <w:div w:id="1893804248">
      <w:marLeft w:val="0"/>
      <w:marRight w:val="0"/>
      <w:marTop w:val="0"/>
      <w:marBottom w:val="0"/>
      <w:divBdr>
        <w:top w:val="none" w:sz="0" w:space="0" w:color="auto"/>
        <w:left w:val="none" w:sz="0" w:space="0" w:color="auto"/>
        <w:bottom w:val="none" w:sz="0" w:space="0" w:color="auto"/>
        <w:right w:val="none" w:sz="0" w:space="0" w:color="auto"/>
      </w:divBdr>
    </w:div>
    <w:div w:id="1893804249">
      <w:marLeft w:val="0"/>
      <w:marRight w:val="0"/>
      <w:marTop w:val="0"/>
      <w:marBottom w:val="0"/>
      <w:divBdr>
        <w:top w:val="none" w:sz="0" w:space="0" w:color="auto"/>
        <w:left w:val="none" w:sz="0" w:space="0" w:color="auto"/>
        <w:bottom w:val="none" w:sz="0" w:space="0" w:color="auto"/>
        <w:right w:val="none" w:sz="0" w:space="0" w:color="auto"/>
      </w:divBdr>
    </w:div>
    <w:div w:id="1893804250">
      <w:marLeft w:val="0"/>
      <w:marRight w:val="0"/>
      <w:marTop w:val="0"/>
      <w:marBottom w:val="0"/>
      <w:divBdr>
        <w:top w:val="none" w:sz="0" w:space="0" w:color="auto"/>
        <w:left w:val="none" w:sz="0" w:space="0" w:color="auto"/>
        <w:bottom w:val="none" w:sz="0" w:space="0" w:color="auto"/>
        <w:right w:val="none" w:sz="0" w:space="0" w:color="auto"/>
      </w:divBdr>
    </w:div>
    <w:div w:id="1893804251">
      <w:marLeft w:val="0"/>
      <w:marRight w:val="0"/>
      <w:marTop w:val="0"/>
      <w:marBottom w:val="0"/>
      <w:divBdr>
        <w:top w:val="none" w:sz="0" w:space="0" w:color="auto"/>
        <w:left w:val="none" w:sz="0" w:space="0" w:color="auto"/>
        <w:bottom w:val="none" w:sz="0" w:space="0" w:color="auto"/>
        <w:right w:val="none" w:sz="0" w:space="0" w:color="auto"/>
      </w:divBdr>
    </w:div>
    <w:div w:id="1893804252">
      <w:marLeft w:val="0"/>
      <w:marRight w:val="0"/>
      <w:marTop w:val="0"/>
      <w:marBottom w:val="0"/>
      <w:divBdr>
        <w:top w:val="none" w:sz="0" w:space="0" w:color="auto"/>
        <w:left w:val="none" w:sz="0" w:space="0" w:color="auto"/>
        <w:bottom w:val="none" w:sz="0" w:space="0" w:color="auto"/>
        <w:right w:val="none" w:sz="0" w:space="0" w:color="auto"/>
      </w:divBdr>
    </w:div>
    <w:div w:id="1893804253">
      <w:marLeft w:val="0"/>
      <w:marRight w:val="0"/>
      <w:marTop w:val="0"/>
      <w:marBottom w:val="0"/>
      <w:divBdr>
        <w:top w:val="none" w:sz="0" w:space="0" w:color="auto"/>
        <w:left w:val="none" w:sz="0" w:space="0" w:color="auto"/>
        <w:bottom w:val="none" w:sz="0" w:space="0" w:color="auto"/>
        <w:right w:val="none" w:sz="0" w:space="0" w:color="auto"/>
      </w:divBdr>
    </w:div>
    <w:div w:id="1893804254">
      <w:marLeft w:val="0"/>
      <w:marRight w:val="0"/>
      <w:marTop w:val="0"/>
      <w:marBottom w:val="0"/>
      <w:divBdr>
        <w:top w:val="none" w:sz="0" w:space="0" w:color="auto"/>
        <w:left w:val="none" w:sz="0" w:space="0" w:color="auto"/>
        <w:bottom w:val="none" w:sz="0" w:space="0" w:color="auto"/>
        <w:right w:val="none" w:sz="0" w:space="0" w:color="auto"/>
      </w:divBdr>
    </w:div>
    <w:div w:id="1893804255">
      <w:marLeft w:val="0"/>
      <w:marRight w:val="0"/>
      <w:marTop w:val="0"/>
      <w:marBottom w:val="0"/>
      <w:divBdr>
        <w:top w:val="none" w:sz="0" w:space="0" w:color="auto"/>
        <w:left w:val="none" w:sz="0" w:space="0" w:color="auto"/>
        <w:bottom w:val="none" w:sz="0" w:space="0" w:color="auto"/>
        <w:right w:val="none" w:sz="0" w:space="0" w:color="auto"/>
      </w:divBdr>
    </w:div>
    <w:div w:id="1893804256">
      <w:marLeft w:val="0"/>
      <w:marRight w:val="0"/>
      <w:marTop w:val="0"/>
      <w:marBottom w:val="0"/>
      <w:divBdr>
        <w:top w:val="none" w:sz="0" w:space="0" w:color="auto"/>
        <w:left w:val="none" w:sz="0" w:space="0" w:color="auto"/>
        <w:bottom w:val="none" w:sz="0" w:space="0" w:color="auto"/>
        <w:right w:val="none" w:sz="0" w:space="0" w:color="auto"/>
      </w:divBdr>
    </w:div>
    <w:div w:id="1893804257">
      <w:marLeft w:val="0"/>
      <w:marRight w:val="0"/>
      <w:marTop w:val="0"/>
      <w:marBottom w:val="0"/>
      <w:divBdr>
        <w:top w:val="none" w:sz="0" w:space="0" w:color="auto"/>
        <w:left w:val="none" w:sz="0" w:space="0" w:color="auto"/>
        <w:bottom w:val="none" w:sz="0" w:space="0" w:color="auto"/>
        <w:right w:val="none" w:sz="0" w:space="0" w:color="auto"/>
      </w:divBdr>
    </w:div>
    <w:div w:id="1893804258">
      <w:marLeft w:val="0"/>
      <w:marRight w:val="0"/>
      <w:marTop w:val="0"/>
      <w:marBottom w:val="0"/>
      <w:divBdr>
        <w:top w:val="none" w:sz="0" w:space="0" w:color="auto"/>
        <w:left w:val="none" w:sz="0" w:space="0" w:color="auto"/>
        <w:bottom w:val="none" w:sz="0" w:space="0" w:color="auto"/>
        <w:right w:val="none" w:sz="0" w:space="0" w:color="auto"/>
      </w:divBdr>
    </w:div>
    <w:div w:id="1893804259">
      <w:marLeft w:val="0"/>
      <w:marRight w:val="0"/>
      <w:marTop w:val="0"/>
      <w:marBottom w:val="0"/>
      <w:divBdr>
        <w:top w:val="none" w:sz="0" w:space="0" w:color="auto"/>
        <w:left w:val="none" w:sz="0" w:space="0" w:color="auto"/>
        <w:bottom w:val="none" w:sz="0" w:space="0" w:color="auto"/>
        <w:right w:val="none" w:sz="0" w:space="0" w:color="auto"/>
      </w:divBdr>
    </w:div>
    <w:div w:id="1893804260">
      <w:marLeft w:val="0"/>
      <w:marRight w:val="0"/>
      <w:marTop w:val="0"/>
      <w:marBottom w:val="0"/>
      <w:divBdr>
        <w:top w:val="none" w:sz="0" w:space="0" w:color="auto"/>
        <w:left w:val="none" w:sz="0" w:space="0" w:color="auto"/>
        <w:bottom w:val="none" w:sz="0" w:space="0" w:color="auto"/>
        <w:right w:val="none" w:sz="0" w:space="0" w:color="auto"/>
      </w:divBdr>
    </w:div>
    <w:div w:id="1893804261">
      <w:marLeft w:val="0"/>
      <w:marRight w:val="0"/>
      <w:marTop w:val="0"/>
      <w:marBottom w:val="0"/>
      <w:divBdr>
        <w:top w:val="none" w:sz="0" w:space="0" w:color="auto"/>
        <w:left w:val="none" w:sz="0" w:space="0" w:color="auto"/>
        <w:bottom w:val="none" w:sz="0" w:space="0" w:color="auto"/>
        <w:right w:val="none" w:sz="0" w:space="0" w:color="auto"/>
      </w:divBdr>
    </w:div>
    <w:div w:id="1893804262">
      <w:marLeft w:val="0"/>
      <w:marRight w:val="0"/>
      <w:marTop w:val="0"/>
      <w:marBottom w:val="0"/>
      <w:divBdr>
        <w:top w:val="none" w:sz="0" w:space="0" w:color="auto"/>
        <w:left w:val="none" w:sz="0" w:space="0" w:color="auto"/>
        <w:bottom w:val="none" w:sz="0" w:space="0" w:color="auto"/>
        <w:right w:val="none" w:sz="0" w:space="0" w:color="auto"/>
      </w:divBdr>
    </w:div>
    <w:div w:id="1893804263">
      <w:marLeft w:val="0"/>
      <w:marRight w:val="0"/>
      <w:marTop w:val="0"/>
      <w:marBottom w:val="0"/>
      <w:divBdr>
        <w:top w:val="none" w:sz="0" w:space="0" w:color="auto"/>
        <w:left w:val="none" w:sz="0" w:space="0" w:color="auto"/>
        <w:bottom w:val="none" w:sz="0" w:space="0" w:color="auto"/>
        <w:right w:val="none" w:sz="0" w:space="0" w:color="auto"/>
      </w:divBdr>
    </w:div>
    <w:div w:id="1893804264">
      <w:marLeft w:val="0"/>
      <w:marRight w:val="0"/>
      <w:marTop w:val="0"/>
      <w:marBottom w:val="0"/>
      <w:divBdr>
        <w:top w:val="none" w:sz="0" w:space="0" w:color="auto"/>
        <w:left w:val="none" w:sz="0" w:space="0" w:color="auto"/>
        <w:bottom w:val="none" w:sz="0" w:space="0" w:color="auto"/>
        <w:right w:val="none" w:sz="0" w:space="0" w:color="auto"/>
      </w:divBdr>
    </w:div>
    <w:div w:id="1893804265">
      <w:marLeft w:val="0"/>
      <w:marRight w:val="0"/>
      <w:marTop w:val="0"/>
      <w:marBottom w:val="0"/>
      <w:divBdr>
        <w:top w:val="none" w:sz="0" w:space="0" w:color="auto"/>
        <w:left w:val="none" w:sz="0" w:space="0" w:color="auto"/>
        <w:bottom w:val="none" w:sz="0" w:space="0" w:color="auto"/>
        <w:right w:val="none" w:sz="0" w:space="0" w:color="auto"/>
      </w:divBdr>
    </w:div>
    <w:div w:id="1893804266">
      <w:marLeft w:val="0"/>
      <w:marRight w:val="0"/>
      <w:marTop w:val="0"/>
      <w:marBottom w:val="0"/>
      <w:divBdr>
        <w:top w:val="none" w:sz="0" w:space="0" w:color="auto"/>
        <w:left w:val="none" w:sz="0" w:space="0" w:color="auto"/>
        <w:bottom w:val="none" w:sz="0" w:space="0" w:color="auto"/>
        <w:right w:val="none" w:sz="0" w:space="0" w:color="auto"/>
      </w:divBdr>
    </w:div>
    <w:div w:id="1893804267">
      <w:marLeft w:val="0"/>
      <w:marRight w:val="0"/>
      <w:marTop w:val="0"/>
      <w:marBottom w:val="0"/>
      <w:divBdr>
        <w:top w:val="none" w:sz="0" w:space="0" w:color="auto"/>
        <w:left w:val="none" w:sz="0" w:space="0" w:color="auto"/>
        <w:bottom w:val="none" w:sz="0" w:space="0" w:color="auto"/>
        <w:right w:val="none" w:sz="0" w:space="0" w:color="auto"/>
      </w:divBdr>
    </w:div>
    <w:div w:id="1893804268">
      <w:marLeft w:val="0"/>
      <w:marRight w:val="0"/>
      <w:marTop w:val="0"/>
      <w:marBottom w:val="0"/>
      <w:divBdr>
        <w:top w:val="none" w:sz="0" w:space="0" w:color="auto"/>
        <w:left w:val="none" w:sz="0" w:space="0" w:color="auto"/>
        <w:bottom w:val="none" w:sz="0" w:space="0" w:color="auto"/>
        <w:right w:val="none" w:sz="0" w:space="0" w:color="auto"/>
      </w:divBdr>
    </w:div>
    <w:div w:id="1893804269">
      <w:marLeft w:val="0"/>
      <w:marRight w:val="0"/>
      <w:marTop w:val="0"/>
      <w:marBottom w:val="0"/>
      <w:divBdr>
        <w:top w:val="none" w:sz="0" w:space="0" w:color="auto"/>
        <w:left w:val="none" w:sz="0" w:space="0" w:color="auto"/>
        <w:bottom w:val="none" w:sz="0" w:space="0" w:color="auto"/>
        <w:right w:val="none" w:sz="0" w:space="0" w:color="auto"/>
      </w:divBdr>
    </w:div>
    <w:div w:id="1893804270">
      <w:marLeft w:val="0"/>
      <w:marRight w:val="0"/>
      <w:marTop w:val="0"/>
      <w:marBottom w:val="0"/>
      <w:divBdr>
        <w:top w:val="none" w:sz="0" w:space="0" w:color="auto"/>
        <w:left w:val="none" w:sz="0" w:space="0" w:color="auto"/>
        <w:bottom w:val="none" w:sz="0" w:space="0" w:color="auto"/>
        <w:right w:val="none" w:sz="0" w:space="0" w:color="auto"/>
      </w:divBdr>
    </w:div>
    <w:div w:id="1893804271">
      <w:marLeft w:val="0"/>
      <w:marRight w:val="0"/>
      <w:marTop w:val="0"/>
      <w:marBottom w:val="0"/>
      <w:divBdr>
        <w:top w:val="none" w:sz="0" w:space="0" w:color="auto"/>
        <w:left w:val="none" w:sz="0" w:space="0" w:color="auto"/>
        <w:bottom w:val="none" w:sz="0" w:space="0" w:color="auto"/>
        <w:right w:val="none" w:sz="0" w:space="0" w:color="auto"/>
      </w:divBdr>
    </w:div>
    <w:div w:id="1893804272">
      <w:marLeft w:val="0"/>
      <w:marRight w:val="0"/>
      <w:marTop w:val="0"/>
      <w:marBottom w:val="0"/>
      <w:divBdr>
        <w:top w:val="none" w:sz="0" w:space="0" w:color="auto"/>
        <w:left w:val="none" w:sz="0" w:space="0" w:color="auto"/>
        <w:bottom w:val="none" w:sz="0" w:space="0" w:color="auto"/>
        <w:right w:val="none" w:sz="0" w:space="0" w:color="auto"/>
      </w:divBdr>
    </w:div>
    <w:div w:id="1893804273">
      <w:marLeft w:val="0"/>
      <w:marRight w:val="0"/>
      <w:marTop w:val="0"/>
      <w:marBottom w:val="0"/>
      <w:divBdr>
        <w:top w:val="none" w:sz="0" w:space="0" w:color="auto"/>
        <w:left w:val="none" w:sz="0" w:space="0" w:color="auto"/>
        <w:bottom w:val="none" w:sz="0" w:space="0" w:color="auto"/>
        <w:right w:val="none" w:sz="0" w:space="0" w:color="auto"/>
      </w:divBdr>
    </w:div>
    <w:div w:id="1893804274">
      <w:marLeft w:val="0"/>
      <w:marRight w:val="0"/>
      <w:marTop w:val="0"/>
      <w:marBottom w:val="0"/>
      <w:divBdr>
        <w:top w:val="none" w:sz="0" w:space="0" w:color="auto"/>
        <w:left w:val="none" w:sz="0" w:space="0" w:color="auto"/>
        <w:bottom w:val="none" w:sz="0" w:space="0" w:color="auto"/>
        <w:right w:val="none" w:sz="0" w:space="0" w:color="auto"/>
      </w:divBdr>
    </w:div>
    <w:div w:id="1893804275">
      <w:marLeft w:val="0"/>
      <w:marRight w:val="0"/>
      <w:marTop w:val="0"/>
      <w:marBottom w:val="0"/>
      <w:divBdr>
        <w:top w:val="none" w:sz="0" w:space="0" w:color="auto"/>
        <w:left w:val="none" w:sz="0" w:space="0" w:color="auto"/>
        <w:bottom w:val="none" w:sz="0" w:space="0" w:color="auto"/>
        <w:right w:val="none" w:sz="0" w:space="0" w:color="auto"/>
      </w:divBdr>
    </w:div>
    <w:div w:id="1893804276">
      <w:marLeft w:val="0"/>
      <w:marRight w:val="0"/>
      <w:marTop w:val="0"/>
      <w:marBottom w:val="0"/>
      <w:divBdr>
        <w:top w:val="none" w:sz="0" w:space="0" w:color="auto"/>
        <w:left w:val="none" w:sz="0" w:space="0" w:color="auto"/>
        <w:bottom w:val="none" w:sz="0" w:space="0" w:color="auto"/>
        <w:right w:val="none" w:sz="0" w:space="0" w:color="auto"/>
      </w:divBdr>
    </w:div>
    <w:div w:id="1893804277">
      <w:marLeft w:val="0"/>
      <w:marRight w:val="0"/>
      <w:marTop w:val="0"/>
      <w:marBottom w:val="0"/>
      <w:divBdr>
        <w:top w:val="none" w:sz="0" w:space="0" w:color="auto"/>
        <w:left w:val="none" w:sz="0" w:space="0" w:color="auto"/>
        <w:bottom w:val="none" w:sz="0" w:space="0" w:color="auto"/>
        <w:right w:val="none" w:sz="0" w:space="0" w:color="auto"/>
      </w:divBdr>
    </w:div>
    <w:div w:id="1893804278">
      <w:marLeft w:val="0"/>
      <w:marRight w:val="0"/>
      <w:marTop w:val="0"/>
      <w:marBottom w:val="0"/>
      <w:divBdr>
        <w:top w:val="none" w:sz="0" w:space="0" w:color="auto"/>
        <w:left w:val="none" w:sz="0" w:space="0" w:color="auto"/>
        <w:bottom w:val="none" w:sz="0" w:space="0" w:color="auto"/>
        <w:right w:val="none" w:sz="0" w:space="0" w:color="auto"/>
      </w:divBdr>
    </w:div>
    <w:div w:id="1893804279">
      <w:marLeft w:val="0"/>
      <w:marRight w:val="0"/>
      <w:marTop w:val="0"/>
      <w:marBottom w:val="0"/>
      <w:divBdr>
        <w:top w:val="none" w:sz="0" w:space="0" w:color="auto"/>
        <w:left w:val="none" w:sz="0" w:space="0" w:color="auto"/>
        <w:bottom w:val="none" w:sz="0" w:space="0" w:color="auto"/>
        <w:right w:val="none" w:sz="0" w:space="0" w:color="auto"/>
      </w:divBdr>
    </w:div>
    <w:div w:id="1893804280">
      <w:marLeft w:val="0"/>
      <w:marRight w:val="0"/>
      <w:marTop w:val="0"/>
      <w:marBottom w:val="0"/>
      <w:divBdr>
        <w:top w:val="none" w:sz="0" w:space="0" w:color="auto"/>
        <w:left w:val="none" w:sz="0" w:space="0" w:color="auto"/>
        <w:bottom w:val="none" w:sz="0" w:space="0" w:color="auto"/>
        <w:right w:val="none" w:sz="0" w:space="0" w:color="auto"/>
      </w:divBdr>
    </w:div>
    <w:div w:id="1893804281">
      <w:marLeft w:val="0"/>
      <w:marRight w:val="0"/>
      <w:marTop w:val="0"/>
      <w:marBottom w:val="0"/>
      <w:divBdr>
        <w:top w:val="none" w:sz="0" w:space="0" w:color="auto"/>
        <w:left w:val="none" w:sz="0" w:space="0" w:color="auto"/>
        <w:bottom w:val="none" w:sz="0" w:space="0" w:color="auto"/>
        <w:right w:val="none" w:sz="0" w:space="0" w:color="auto"/>
      </w:divBdr>
    </w:div>
    <w:div w:id="1893804282">
      <w:marLeft w:val="0"/>
      <w:marRight w:val="0"/>
      <w:marTop w:val="0"/>
      <w:marBottom w:val="0"/>
      <w:divBdr>
        <w:top w:val="none" w:sz="0" w:space="0" w:color="auto"/>
        <w:left w:val="none" w:sz="0" w:space="0" w:color="auto"/>
        <w:bottom w:val="none" w:sz="0" w:space="0" w:color="auto"/>
        <w:right w:val="none" w:sz="0" w:space="0" w:color="auto"/>
      </w:divBdr>
    </w:div>
    <w:div w:id="1893804283">
      <w:marLeft w:val="0"/>
      <w:marRight w:val="0"/>
      <w:marTop w:val="0"/>
      <w:marBottom w:val="0"/>
      <w:divBdr>
        <w:top w:val="none" w:sz="0" w:space="0" w:color="auto"/>
        <w:left w:val="none" w:sz="0" w:space="0" w:color="auto"/>
        <w:bottom w:val="none" w:sz="0" w:space="0" w:color="auto"/>
        <w:right w:val="none" w:sz="0" w:space="0" w:color="auto"/>
      </w:divBdr>
    </w:div>
    <w:div w:id="1893804284">
      <w:marLeft w:val="0"/>
      <w:marRight w:val="0"/>
      <w:marTop w:val="0"/>
      <w:marBottom w:val="0"/>
      <w:divBdr>
        <w:top w:val="none" w:sz="0" w:space="0" w:color="auto"/>
        <w:left w:val="none" w:sz="0" w:space="0" w:color="auto"/>
        <w:bottom w:val="none" w:sz="0" w:space="0" w:color="auto"/>
        <w:right w:val="none" w:sz="0" w:space="0" w:color="auto"/>
      </w:divBdr>
    </w:div>
    <w:div w:id="1893804285">
      <w:marLeft w:val="0"/>
      <w:marRight w:val="0"/>
      <w:marTop w:val="0"/>
      <w:marBottom w:val="0"/>
      <w:divBdr>
        <w:top w:val="none" w:sz="0" w:space="0" w:color="auto"/>
        <w:left w:val="none" w:sz="0" w:space="0" w:color="auto"/>
        <w:bottom w:val="none" w:sz="0" w:space="0" w:color="auto"/>
        <w:right w:val="none" w:sz="0" w:space="0" w:color="auto"/>
      </w:divBdr>
    </w:div>
    <w:div w:id="1893804286">
      <w:marLeft w:val="0"/>
      <w:marRight w:val="0"/>
      <w:marTop w:val="0"/>
      <w:marBottom w:val="0"/>
      <w:divBdr>
        <w:top w:val="none" w:sz="0" w:space="0" w:color="auto"/>
        <w:left w:val="none" w:sz="0" w:space="0" w:color="auto"/>
        <w:bottom w:val="none" w:sz="0" w:space="0" w:color="auto"/>
        <w:right w:val="none" w:sz="0" w:space="0" w:color="auto"/>
      </w:divBdr>
    </w:div>
    <w:div w:id="1893804287">
      <w:marLeft w:val="0"/>
      <w:marRight w:val="0"/>
      <w:marTop w:val="0"/>
      <w:marBottom w:val="0"/>
      <w:divBdr>
        <w:top w:val="none" w:sz="0" w:space="0" w:color="auto"/>
        <w:left w:val="none" w:sz="0" w:space="0" w:color="auto"/>
        <w:bottom w:val="none" w:sz="0" w:space="0" w:color="auto"/>
        <w:right w:val="none" w:sz="0" w:space="0" w:color="auto"/>
      </w:divBdr>
    </w:div>
    <w:div w:id="1893804288">
      <w:marLeft w:val="0"/>
      <w:marRight w:val="0"/>
      <w:marTop w:val="0"/>
      <w:marBottom w:val="0"/>
      <w:divBdr>
        <w:top w:val="none" w:sz="0" w:space="0" w:color="auto"/>
        <w:left w:val="none" w:sz="0" w:space="0" w:color="auto"/>
        <w:bottom w:val="none" w:sz="0" w:space="0" w:color="auto"/>
        <w:right w:val="none" w:sz="0" w:space="0" w:color="auto"/>
      </w:divBdr>
    </w:div>
    <w:div w:id="1893804289">
      <w:marLeft w:val="0"/>
      <w:marRight w:val="0"/>
      <w:marTop w:val="0"/>
      <w:marBottom w:val="0"/>
      <w:divBdr>
        <w:top w:val="none" w:sz="0" w:space="0" w:color="auto"/>
        <w:left w:val="none" w:sz="0" w:space="0" w:color="auto"/>
        <w:bottom w:val="none" w:sz="0" w:space="0" w:color="auto"/>
        <w:right w:val="none" w:sz="0" w:space="0" w:color="auto"/>
      </w:divBdr>
    </w:div>
    <w:div w:id="1893804290">
      <w:marLeft w:val="0"/>
      <w:marRight w:val="0"/>
      <w:marTop w:val="0"/>
      <w:marBottom w:val="0"/>
      <w:divBdr>
        <w:top w:val="none" w:sz="0" w:space="0" w:color="auto"/>
        <w:left w:val="none" w:sz="0" w:space="0" w:color="auto"/>
        <w:bottom w:val="none" w:sz="0" w:space="0" w:color="auto"/>
        <w:right w:val="none" w:sz="0" w:space="0" w:color="auto"/>
      </w:divBdr>
    </w:div>
    <w:div w:id="1893804291">
      <w:marLeft w:val="0"/>
      <w:marRight w:val="0"/>
      <w:marTop w:val="0"/>
      <w:marBottom w:val="0"/>
      <w:divBdr>
        <w:top w:val="none" w:sz="0" w:space="0" w:color="auto"/>
        <w:left w:val="none" w:sz="0" w:space="0" w:color="auto"/>
        <w:bottom w:val="none" w:sz="0" w:space="0" w:color="auto"/>
        <w:right w:val="none" w:sz="0" w:space="0" w:color="auto"/>
      </w:divBdr>
    </w:div>
    <w:div w:id="1893804292">
      <w:marLeft w:val="0"/>
      <w:marRight w:val="0"/>
      <w:marTop w:val="0"/>
      <w:marBottom w:val="0"/>
      <w:divBdr>
        <w:top w:val="none" w:sz="0" w:space="0" w:color="auto"/>
        <w:left w:val="none" w:sz="0" w:space="0" w:color="auto"/>
        <w:bottom w:val="none" w:sz="0" w:space="0" w:color="auto"/>
        <w:right w:val="none" w:sz="0" w:space="0" w:color="auto"/>
      </w:divBdr>
    </w:div>
    <w:div w:id="1893804293">
      <w:marLeft w:val="0"/>
      <w:marRight w:val="0"/>
      <w:marTop w:val="0"/>
      <w:marBottom w:val="0"/>
      <w:divBdr>
        <w:top w:val="none" w:sz="0" w:space="0" w:color="auto"/>
        <w:left w:val="none" w:sz="0" w:space="0" w:color="auto"/>
        <w:bottom w:val="none" w:sz="0" w:space="0" w:color="auto"/>
        <w:right w:val="none" w:sz="0" w:space="0" w:color="auto"/>
      </w:divBdr>
    </w:div>
    <w:div w:id="1893804294">
      <w:marLeft w:val="0"/>
      <w:marRight w:val="0"/>
      <w:marTop w:val="0"/>
      <w:marBottom w:val="0"/>
      <w:divBdr>
        <w:top w:val="none" w:sz="0" w:space="0" w:color="auto"/>
        <w:left w:val="none" w:sz="0" w:space="0" w:color="auto"/>
        <w:bottom w:val="none" w:sz="0" w:space="0" w:color="auto"/>
        <w:right w:val="none" w:sz="0" w:space="0" w:color="auto"/>
      </w:divBdr>
    </w:div>
    <w:div w:id="1893804295">
      <w:marLeft w:val="0"/>
      <w:marRight w:val="0"/>
      <w:marTop w:val="0"/>
      <w:marBottom w:val="0"/>
      <w:divBdr>
        <w:top w:val="none" w:sz="0" w:space="0" w:color="auto"/>
        <w:left w:val="none" w:sz="0" w:space="0" w:color="auto"/>
        <w:bottom w:val="none" w:sz="0" w:space="0" w:color="auto"/>
        <w:right w:val="none" w:sz="0" w:space="0" w:color="auto"/>
      </w:divBdr>
    </w:div>
    <w:div w:id="1893804296">
      <w:marLeft w:val="0"/>
      <w:marRight w:val="0"/>
      <w:marTop w:val="0"/>
      <w:marBottom w:val="0"/>
      <w:divBdr>
        <w:top w:val="none" w:sz="0" w:space="0" w:color="auto"/>
        <w:left w:val="none" w:sz="0" w:space="0" w:color="auto"/>
        <w:bottom w:val="none" w:sz="0" w:space="0" w:color="auto"/>
        <w:right w:val="none" w:sz="0" w:space="0" w:color="auto"/>
      </w:divBdr>
    </w:div>
    <w:div w:id="1893804297">
      <w:marLeft w:val="0"/>
      <w:marRight w:val="0"/>
      <w:marTop w:val="0"/>
      <w:marBottom w:val="0"/>
      <w:divBdr>
        <w:top w:val="none" w:sz="0" w:space="0" w:color="auto"/>
        <w:left w:val="none" w:sz="0" w:space="0" w:color="auto"/>
        <w:bottom w:val="none" w:sz="0" w:space="0" w:color="auto"/>
        <w:right w:val="none" w:sz="0" w:space="0" w:color="auto"/>
      </w:divBdr>
    </w:div>
    <w:div w:id="1893804298">
      <w:marLeft w:val="0"/>
      <w:marRight w:val="0"/>
      <w:marTop w:val="0"/>
      <w:marBottom w:val="0"/>
      <w:divBdr>
        <w:top w:val="none" w:sz="0" w:space="0" w:color="auto"/>
        <w:left w:val="none" w:sz="0" w:space="0" w:color="auto"/>
        <w:bottom w:val="none" w:sz="0" w:space="0" w:color="auto"/>
        <w:right w:val="none" w:sz="0" w:space="0" w:color="auto"/>
      </w:divBdr>
    </w:div>
    <w:div w:id="1893804299">
      <w:marLeft w:val="0"/>
      <w:marRight w:val="0"/>
      <w:marTop w:val="0"/>
      <w:marBottom w:val="0"/>
      <w:divBdr>
        <w:top w:val="none" w:sz="0" w:space="0" w:color="auto"/>
        <w:left w:val="none" w:sz="0" w:space="0" w:color="auto"/>
        <w:bottom w:val="none" w:sz="0" w:space="0" w:color="auto"/>
        <w:right w:val="none" w:sz="0" w:space="0" w:color="auto"/>
      </w:divBdr>
    </w:div>
    <w:div w:id="1893804300">
      <w:marLeft w:val="0"/>
      <w:marRight w:val="0"/>
      <w:marTop w:val="0"/>
      <w:marBottom w:val="0"/>
      <w:divBdr>
        <w:top w:val="none" w:sz="0" w:space="0" w:color="auto"/>
        <w:left w:val="none" w:sz="0" w:space="0" w:color="auto"/>
        <w:bottom w:val="none" w:sz="0" w:space="0" w:color="auto"/>
        <w:right w:val="none" w:sz="0" w:space="0" w:color="auto"/>
      </w:divBdr>
    </w:div>
    <w:div w:id="1893804301">
      <w:marLeft w:val="0"/>
      <w:marRight w:val="0"/>
      <w:marTop w:val="0"/>
      <w:marBottom w:val="0"/>
      <w:divBdr>
        <w:top w:val="none" w:sz="0" w:space="0" w:color="auto"/>
        <w:left w:val="none" w:sz="0" w:space="0" w:color="auto"/>
        <w:bottom w:val="none" w:sz="0" w:space="0" w:color="auto"/>
        <w:right w:val="none" w:sz="0" w:space="0" w:color="auto"/>
      </w:divBdr>
    </w:div>
    <w:div w:id="1893804302">
      <w:marLeft w:val="0"/>
      <w:marRight w:val="0"/>
      <w:marTop w:val="0"/>
      <w:marBottom w:val="0"/>
      <w:divBdr>
        <w:top w:val="none" w:sz="0" w:space="0" w:color="auto"/>
        <w:left w:val="none" w:sz="0" w:space="0" w:color="auto"/>
        <w:bottom w:val="none" w:sz="0" w:space="0" w:color="auto"/>
        <w:right w:val="none" w:sz="0" w:space="0" w:color="auto"/>
      </w:divBdr>
    </w:div>
    <w:div w:id="1893804303">
      <w:marLeft w:val="0"/>
      <w:marRight w:val="0"/>
      <w:marTop w:val="0"/>
      <w:marBottom w:val="0"/>
      <w:divBdr>
        <w:top w:val="none" w:sz="0" w:space="0" w:color="auto"/>
        <w:left w:val="none" w:sz="0" w:space="0" w:color="auto"/>
        <w:bottom w:val="none" w:sz="0" w:space="0" w:color="auto"/>
        <w:right w:val="none" w:sz="0" w:space="0" w:color="auto"/>
      </w:divBdr>
    </w:div>
    <w:div w:id="1893804304">
      <w:marLeft w:val="0"/>
      <w:marRight w:val="0"/>
      <w:marTop w:val="0"/>
      <w:marBottom w:val="0"/>
      <w:divBdr>
        <w:top w:val="none" w:sz="0" w:space="0" w:color="auto"/>
        <w:left w:val="none" w:sz="0" w:space="0" w:color="auto"/>
        <w:bottom w:val="none" w:sz="0" w:space="0" w:color="auto"/>
        <w:right w:val="none" w:sz="0" w:space="0" w:color="auto"/>
      </w:divBdr>
    </w:div>
    <w:div w:id="1893804305">
      <w:marLeft w:val="0"/>
      <w:marRight w:val="0"/>
      <w:marTop w:val="0"/>
      <w:marBottom w:val="0"/>
      <w:divBdr>
        <w:top w:val="none" w:sz="0" w:space="0" w:color="auto"/>
        <w:left w:val="none" w:sz="0" w:space="0" w:color="auto"/>
        <w:bottom w:val="none" w:sz="0" w:space="0" w:color="auto"/>
        <w:right w:val="none" w:sz="0" w:space="0" w:color="auto"/>
      </w:divBdr>
    </w:div>
    <w:div w:id="1893804306">
      <w:marLeft w:val="0"/>
      <w:marRight w:val="0"/>
      <w:marTop w:val="0"/>
      <w:marBottom w:val="0"/>
      <w:divBdr>
        <w:top w:val="none" w:sz="0" w:space="0" w:color="auto"/>
        <w:left w:val="none" w:sz="0" w:space="0" w:color="auto"/>
        <w:bottom w:val="none" w:sz="0" w:space="0" w:color="auto"/>
        <w:right w:val="none" w:sz="0" w:space="0" w:color="auto"/>
      </w:divBdr>
    </w:div>
    <w:div w:id="1893804307">
      <w:marLeft w:val="0"/>
      <w:marRight w:val="0"/>
      <w:marTop w:val="0"/>
      <w:marBottom w:val="0"/>
      <w:divBdr>
        <w:top w:val="none" w:sz="0" w:space="0" w:color="auto"/>
        <w:left w:val="none" w:sz="0" w:space="0" w:color="auto"/>
        <w:bottom w:val="none" w:sz="0" w:space="0" w:color="auto"/>
        <w:right w:val="none" w:sz="0" w:space="0" w:color="auto"/>
      </w:divBdr>
    </w:div>
    <w:div w:id="1893804308">
      <w:marLeft w:val="0"/>
      <w:marRight w:val="0"/>
      <w:marTop w:val="0"/>
      <w:marBottom w:val="0"/>
      <w:divBdr>
        <w:top w:val="none" w:sz="0" w:space="0" w:color="auto"/>
        <w:left w:val="none" w:sz="0" w:space="0" w:color="auto"/>
        <w:bottom w:val="none" w:sz="0" w:space="0" w:color="auto"/>
        <w:right w:val="none" w:sz="0" w:space="0" w:color="auto"/>
      </w:divBdr>
    </w:div>
    <w:div w:id="1893804309">
      <w:marLeft w:val="0"/>
      <w:marRight w:val="0"/>
      <w:marTop w:val="0"/>
      <w:marBottom w:val="0"/>
      <w:divBdr>
        <w:top w:val="none" w:sz="0" w:space="0" w:color="auto"/>
        <w:left w:val="none" w:sz="0" w:space="0" w:color="auto"/>
        <w:bottom w:val="none" w:sz="0" w:space="0" w:color="auto"/>
        <w:right w:val="none" w:sz="0" w:space="0" w:color="auto"/>
      </w:divBdr>
    </w:div>
    <w:div w:id="1893804310">
      <w:marLeft w:val="0"/>
      <w:marRight w:val="0"/>
      <w:marTop w:val="0"/>
      <w:marBottom w:val="0"/>
      <w:divBdr>
        <w:top w:val="none" w:sz="0" w:space="0" w:color="auto"/>
        <w:left w:val="none" w:sz="0" w:space="0" w:color="auto"/>
        <w:bottom w:val="none" w:sz="0" w:space="0" w:color="auto"/>
        <w:right w:val="none" w:sz="0" w:space="0" w:color="auto"/>
      </w:divBdr>
    </w:div>
    <w:div w:id="1893804311">
      <w:marLeft w:val="0"/>
      <w:marRight w:val="0"/>
      <w:marTop w:val="0"/>
      <w:marBottom w:val="0"/>
      <w:divBdr>
        <w:top w:val="none" w:sz="0" w:space="0" w:color="auto"/>
        <w:left w:val="none" w:sz="0" w:space="0" w:color="auto"/>
        <w:bottom w:val="none" w:sz="0" w:space="0" w:color="auto"/>
        <w:right w:val="none" w:sz="0" w:space="0" w:color="auto"/>
      </w:divBdr>
    </w:div>
    <w:div w:id="1893804312">
      <w:marLeft w:val="0"/>
      <w:marRight w:val="0"/>
      <w:marTop w:val="0"/>
      <w:marBottom w:val="0"/>
      <w:divBdr>
        <w:top w:val="none" w:sz="0" w:space="0" w:color="auto"/>
        <w:left w:val="none" w:sz="0" w:space="0" w:color="auto"/>
        <w:bottom w:val="none" w:sz="0" w:space="0" w:color="auto"/>
        <w:right w:val="none" w:sz="0" w:space="0" w:color="auto"/>
      </w:divBdr>
    </w:div>
    <w:div w:id="1893804313">
      <w:marLeft w:val="0"/>
      <w:marRight w:val="0"/>
      <w:marTop w:val="0"/>
      <w:marBottom w:val="0"/>
      <w:divBdr>
        <w:top w:val="none" w:sz="0" w:space="0" w:color="auto"/>
        <w:left w:val="none" w:sz="0" w:space="0" w:color="auto"/>
        <w:bottom w:val="none" w:sz="0" w:space="0" w:color="auto"/>
        <w:right w:val="none" w:sz="0" w:space="0" w:color="auto"/>
      </w:divBdr>
    </w:div>
    <w:div w:id="1893804314">
      <w:marLeft w:val="0"/>
      <w:marRight w:val="0"/>
      <w:marTop w:val="0"/>
      <w:marBottom w:val="0"/>
      <w:divBdr>
        <w:top w:val="none" w:sz="0" w:space="0" w:color="auto"/>
        <w:left w:val="none" w:sz="0" w:space="0" w:color="auto"/>
        <w:bottom w:val="none" w:sz="0" w:space="0" w:color="auto"/>
        <w:right w:val="none" w:sz="0" w:space="0" w:color="auto"/>
      </w:divBdr>
    </w:div>
    <w:div w:id="1893804315">
      <w:marLeft w:val="0"/>
      <w:marRight w:val="0"/>
      <w:marTop w:val="0"/>
      <w:marBottom w:val="0"/>
      <w:divBdr>
        <w:top w:val="none" w:sz="0" w:space="0" w:color="auto"/>
        <w:left w:val="none" w:sz="0" w:space="0" w:color="auto"/>
        <w:bottom w:val="none" w:sz="0" w:space="0" w:color="auto"/>
        <w:right w:val="none" w:sz="0" w:space="0" w:color="auto"/>
      </w:divBdr>
    </w:div>
    <w:div w:id="1893804316">
      <w:marLeft w:val="0"/>
      <w:marRight w:val="0"/>
      <w:marTop w:val="0"/>
      <w:marBottom w:val="0"/>
      <w:divBdr>
        <w:top w:val="none" w:sz="0" w:space="0" w:color="auto"/>
        <w:left w:val="none" w:sz="0" w:space="0" w:color="auto"/>
        <w:bottom w:val="none" w:sz="0" w:space="0" w:color="auto"/>
        <w:right w:val="none" w:sz="0" w:space="0" w:color="auto"/>
      </w:divBdr>
    </w:div>
    <w:div w:id="1893804317">
      <w:marLeft w:val="0"/>
      <w:marRight w:val="0"/>
      <w:marTop w:val="0"/>
      <w:marBottom w:val="0"/>
      <w:divBdr>
        <w:top w:val="none" w:sz="0" w:space="0" w:color="auto"/>
        <w:left w:val="none" w:sz="0" w:space="0" w:color="auto"/>
        <w:bottom w:val="none" w:sz="0" w:space="0" w:color="auto"/>
        <w:right w:val="none" w:sz="0" w:space="0" w:color="auto"/>
      </w:divBdr>
    </w:div>
    <w:div w:id="1893804318">
      <w:marLeft w:val="0"/>
      <w:marRight w:val="0"/>
      <w:marTop w:val="0"/>
      <w:marBottom w:val="0"/>
      <w:divBdr>
        <w:top w:val="none" w:sz="0" w:space="0" w:color="auto"/>
        <w:left w:val="none" w:sz="0" w:space="0" w:color="auto"/>
        <w:bottom w:val="none" w:sz="0" w:space="0" w:color="auto"/>
        <w:right w:val="none" w:sz="0" w:space="0" w:color="auto"/>
      </w:divBdr>
    </w:div>
    <w:div w:id="1893804319">
      <w:marLeft w:val="0"/>
      <w:marRight w:val="0"/>
      <w:marTop w:val="0"/>
      <w:marBottom w:val="0"/>
      <w:divBdr>
        <w:top w:val="none" w:sz="0" w:space="0" w:color="auto"/>
        <w:left w:val="none" w:sz="0" w:space="0" w:color="auto"/>
        <w:bottom w:val="none" w:sz="0" w:space="0" w:color="auto"/>
        <w:right w:val="none" w:sz="0" w:space="0" w:color="auto"/>
      </w:divBdr>
    </w:div>
    <w:div w:id="1893804320">
      <w:marLeft w:val="0"/>
      <w:marRight w:val="0"/>
      <w:marTop w:val="0"/>
      <w:marBottom w:val="0"/>
      <w:divBdr>
        <w:top w:val="none" w:sz="0" w:space="0" w:color="auto"/>
        <w:left w:val="none" w:sz="0" w:space="0" w:color="auto"/>
        <w:bottom w:val="none" w:sz="0" w:space="0" w:color="auto"/>
        <w:right w:val="none" w:sz="0" w:space="0" w:color="auto"/>
      </w:divBdr>
    </w:div>
    <w:div w:id="1893804321">
      <w:marLeft w:val="0"/>
      <w:marRight w:val="0"/>
      <w:marTop w:val="0"/>
      <w:marBottom w:val="0"/>
      <w:divBdr>
        <w:top w:val="none" w:sz="0" w:space="0" w:color="auto"/>
        <w:left w:val="none" w:sz="0" w:space="0" w:color="auto"/>
        <w:bottom w:val="none" w:sz="0" w:space="0" w:color="auto"/>
        <w:right w:val="none" w:sz="0" w:space="0" w:color="auto"/>
      </w:divBdr>
    </w:div>
    <w:div w:id="1893804322">
      <w:marLeft w:val="0"/>
      <w:marRight w:val="0"/>
      <w:marTop w:val="0"/>
      <w:marBottom w:val="0"/>
      <w:divBdr>
        <w:top w:val="none" w:sz="0" w:space="0" w:color="auto"/>
        <w:left w:val="none" w:sz="0" w:space="0" w:color="auto"/>
        <w:bottom w:val="none" w:sz="0" w:space="0" w:color="auto"/>
        <w:right w:val="none" w:sz="0" w:space="0" w:color="auto"/>
      </w:divBdr>
    </w:div>
    <w:div w:id="1893804323">
      <w:marLeft w:val="0"/>
      <w:marRight w:val="0"/>
      <w:marTop w:val="0"/>
      <w:marBottom w:val="0"/>
      <w:divBdr>
        <w:top w:val="none" w:sz="0" w:space="0" w:color="auto"/>
        <w:left w:val="none" w:sz="0" w:space="0" w:color="auto"/>
        <w:bottom w:val="none" w:sz="0" w:space="0" w:color="auto"/>
        <w:right w:val="none" w:sz="0" w:space="0" w:color="auto"/>
      </w:divBdr>
    </w:div>
    <w:div w:id="1893804324">
      <w:marLeft w:val="0"/>
      <w:marRight w:val="0"/>
      <w:marTop w:val="0"/>
      <w:marBottom w:val="0"/>
      <w:divBdr>
        <w:top w:val="none" w:sz="0" w:space="0" w:color="auto"/>
        <w:left w:val="none" w:sz="0" w:space="0" w:color="auto"/>
        <w:bottom w:val="none" w:sz="0" w:space="0" w:color="auto"/>
        <w:right w:val="none" w:sz="0" w:space="0" w:color="auto"/>
      </w:divBdr>
    </w:div>
    <w:div w:id="1893804325">
      <w:marLeft w:val="0"/>
      <w:marRight w:val="0"/>
      <w:marTop w:val="0"/>
      <w:marBottom w:val="0"/>
      <w:divBdr>
        <w:top w:val="none" w:sz="0" w:space="0" w:color="auto"/>
        <w:left w:val="none" w:sz="0" w:space="0" w:color="auto"/>
        <w:bottom w:val="none" w:sz="0" w:space="0" w:color="auto"/>
        <w:right w:val="none" w:sz="0" w:space="0" w:color="auto"/>
      </w:divBdr>
    </w:div>
    <w:div w:id="1893804326">
      <w:marLeft w:val="0"/>
      <w:marRight w:val="0"/>
      <w:marTop w:val="0"/>
      <w:marBottom w:val="0"/>
      <w:divBdr>
        <w:top w:val="none" w:sz="0" w:space="0" w:color="auto"/>
        <w:left w:val="none" w:sz="0" w:space="0" w:color="auto"/>
        <w:bottom w:val="none" w:sz="0" w:space="0" w:color="auto"/>
        <w:right w:val="none" w:sz="0" w:space="0" w:color="auto"/>
      </w:divBdr>
    </w:div>
    <w:div w:id="1893804327">
      <w:marLeft w:val="0"/>
      <w:marRight w:val="0"/>
      <w:marTop w:val="0"/>
      <w:marBottom w:val="0"/>
      <w:divBdr>
        <w:top w:val="none" w:sz="0" w:space="0" w:color="auto"/>
        <w:left w:val="none" w:sz="0" w:space="0" w:color="auto"/>
        <w:bottom w:val="none" w:sz="0" w:space="0" w:color="auto"/>
        <w:right w:val="none" w:sz="0" w:space="0" w:color="auto"/>
      </w:divBdr>
    </w:div>
    <w:div w:id="1893804328">
      <w:marLeft w:val="0"/>
      <w:marRight w:val="0"/>
      <w:marTop w:val="0"/>
      <w:marBottom w:val="0"/>
      <w:divBdr>
        <w:top w:val="none" w:sz="0" w:space="0" w:color="auto"/>
        <w:left w:val="none" w:sz="0" w:space="0" w:color="auto"/>
        <w:bottom w:val="none" w:sz="0" w:space="0" w:color="auto"/>
        <w:right w:val="none" w:sz="0" w:space="0" w:color="auto"/>
      </w:divBdr>
    </w:div>
    <w:div w:id="1893804329">
      <w:marLeft w:val="0"/>
      <w:marRight w:val="0"/>
      <w:marTop w:val="0"/>
      <w:marBottom w:val="0"/>
      <w:divBdr>
        <w:top w:val="none" w:sz="0" w:space="0" w:color="auto"/>
        <w:left w:val="none" w:sz="0" w:space="0" w:color="auto"/>
        <w:bottom w:val="none" w:sz="0" w:space="0" w:color="auto"/>
        <w:right w:val="none" w:sz="0" w:space="0" w:color="auto"/>
      </w:divBdr>
    </w:div>
    <w:div w:id="1893804330">
      <w:marLeft w:val="0"/>
      <w:marRight w:val="0"/>
      <w:marTop w:val="0"/>
      <w:marBottom w:val="0"/>
      <w:divBdr>
        <w:top w:val="none" w:sz="0" w:space="0" w:color="auto"/>
        <w:left w:val="none" w:sz="0" w:space="0" w:color="auto"/>
        <w:bottom w:val="none" w:sz="0" w:space="0" w:color="auto"/>
        <w:right w:val="none" w:sz="0" w:space="0" w:color="auto"/>
      </w:divBdr>
    </w:div>
    <w:div w:id="1893804331">
      <w:marLeft w:val="0"/>
      <w:marRight w:val="0"/>
      <w:marTop w:val="0"/>
      <w:marBottom w:val="0"/>
      <w:divBdr>
        <w:top w:val="none" w:sz="0" w:space="0" w:color="auto"/>
        <w:left w:val="none" w:sz="0" w:space="0" w:color="auto"/>
        <w:bottom w:val="none" w:sz="0" w:space="0" w:color="auto"/>
        <w:right w:val="none" w:sz="0" w:space="0" w:color="auto"/>
      </w:divBdr>
    </w:div>
    <w:div w:id="1893804332">
      <w:marLeft w:val="0"/>
      <w:marRight w:val="0"/>
      <w:marTop w:val="0"/>
      <w:marBottom w:val="0"/>
      <w:divBdr>
        <w:top w:val="none" w:sz="0" w:space="0" w:color="auto"/>
        <w:left w:val="none" w:sz="0" w:space="0" w:color="auto"/>
        <w:bottom w:val="none" w:sz="0" w:space="0" w:color="auto"/>
        <w:right w:val="none" w:sz="0" w:space="0" w:color="auto"/>
      </w:divBdr>
    </w:div>
    <w:div w:id="1893804333">
      <w:marLeft w:val="0"/>
      <w:marRight w:val="0"/>
      <w:marTop w:val="0"/>
      <w:marBottom w:val="0"/>
      <w:divBdr>
        <w:top w:val="none" w:sz="0" w:space="0" w:color="auto"/>
        <w:left w:val="none" w:sz="0" w:space="0" w:color="auto"/>
        <w:bottom w:val="none" w:sz="0" w:space="0" w:color="auto"/>
        <w:right w:val="none" w:sz="0" w:space="0" w:color="auto"/>
      </w:divBdr>
    </w:div>
    <w:div w:id="1893804334">
      <w:marLeft w:val="0"/>
      <w:marRight w:val="0"/>
      <w:marTop w:val="0"/>
      <w:marBottom w:val="0"/>
      <w:divBdr>
        <w:top w:val="none" w:sz="0" w:space="0" w:color="auto"/>
        <w:left w:val="none" w:sz="0" w:space="0" w:color="auto"/>
        <w:bottom w:val="none" w:sz="0" w:space="0" w:color="auto"/>
        <w:right w:val="none" w:sz="0" w:space="0" w:color="auto"/>
      </w:divBdr>
    </w:div>
    <w:div w:id="1893804335">
      <w:marLeft w:val="0"/>
      <w:marRight w:val="0"/>
      <w:marTop w:val="0"/>
      <w:marBottom w:val="0"/>
      <w:divBdr>
        <w:top w:val="none" w:sz="0" w:space="0" w:color="auto"/>
        <w:left w:val="none" w:sz="0" w:space="0" w:color="auto"/>
        <w:bottom w:val="none" w:sz="0" w:space="0" w:color="auto"/>
        <w:right w:val="none" w:sz="0" w:space="0" w:color="auto"/>
      </w:divBdr>
    </w:div>
    <w:div w:id="1893804336">
      <w:marLeft w:val="0"/>
      <w:marRight w:val="0"/>
      <w:marTop w:val="0"/>
      <w:marBottom w:val="0"/>
      <w:divBdr>
        <w:top w:val="none" w:sz="0" w:space="0" w:color="auto"/>
        <w:left w:val="none" w:sz="0" w:space="0" w:color="auto"/>
        <w:bottom w:val="none" w:sz="0" w:space="0" w:color="auto"/>
        <w:right w:val="none" w:sz="0" w:space="0" w:color="auto"/>
      </w:divBdr>
    </w:div>
    <w:div w:id="1893804337">
      <w:marLeft w:val="0"/>
      <w:marRight w:val="0"/>
      <w:marTop w:val="0"/>
      <w:marBottom w:val="0"/>
      <w:divBdr>
        <w:top w:val="none" w:sz="0" w:space="0" w:color="auto"/>
        <w:left w:val="none" w:sz="0" w:space="0" w:color="auto"/>
        <w:bottom w:val="none" w:sz="0" w:space="0" w:color="auto"/>
        <w:right w:val="none" w:sz="0" w:space="0" w:color="auto"/>
      </w:divBdr>
    </w:div>
    <w:div w:id="1893804338">
      <w:marLeft w:val="0"/>
      <w:marRight w:val="0"/>
      <w:marTop w:val="0"/>
      <w:marBottom w:val="0"/>
      <w:divBdr>
        <w:top w:val="none" w:sz="0" w:space="0" w:color="auto"/>
        <w:left w:val="none" w:sz="0" w:space="0" w:color="auto"/>
        <w:bottom w:val="none" w:sz="0" w:space="0" w:color="auto"/>
        <w:right w:val="none" w:sz="0" w:space="0" w:color="auto"/>
      </w:divBdr>
    </w:div>
    <w:div w:id="1893804339">
      <w:marLeft w:val="0"/>
      <w:marRight w:val="0"/>
      <w:marTop w:val="0"/>
      <w:marBottom w:val="0"/>
      <w:divBdr>
        <w:top w:val="none" w:sz="0" w:space="0" w:color="auto"/>
        <w:left w:val="none" w:sz="0" w:space="0" w:color="auto"/>
        <w:bottom w:val="none" w:sz="0" w:space="0" w:color="auto"/>
        <w:right w:val="none" w:sz="0" w:space="0" w:color="auto"/>
      </w:divBdr>
    </w:div>
    <w:div w:id="1893804340">
      <w:marLeft w:val="0"/>
      <w:marRight w:val="0"/>
      <w:marTop w:val="0"/>
      <w:marBottom w:val="0"/>
      <w:divBdr>
        <w:top w:val="none" w:sz="0" w:space="0" w:color="auto"/>
        <w:left w:val="none" w:sz="0" w:space="0" w:color="auto"/>
        <w:bottom w:val="none" w:sz="0" w:space="0" w:color="auto"/>
        <w:right w:val="none" w:sz="0" w:space="0" w:color="auto"/>
      </w:divBdr>
    </w:div>
    <w:div w:id="1893804341">
      <w:marLeft w:val="0"/>
      <w:marRight w:val="0"/>
      <w:marTop w:val="0"/>
      <w:marBottom w:val="0"/>
      <w:divBdr>
        <w:top w:val="none" w:sz="0" w:space="0" w:color="auto"/>
        <w:left w:val="none" w:sz="0" w:space="0" w:color="auto"/>
        <w:bottom w:val="none" w:sz="0" w:space="0" w:color="auto"/>
        <w:right w:val="none" w:sz="0" w:space="0" w:color="auto"/>
      </w:divBdr>
    </w:div>
    <w:div w:id="1893804342">
      <w:marLeft w:val="0"/>
      <w:marRight w:val="0"/>
      <w:marTop w:val="0"/>
      <w:marBottom w:val="0"/>
      <w:divBdr>
        <w:top w:val="none" w:sz="0" w:space="0" w:color="auto"/>
        <w:left w:val="none" w:sz="0" w:space="0" w:color="auto"/>
        <w:bottom w:val="none" w:sz="0" w:space="0" w:color="auto"/>
        <w:right w:val="none" w:sz="0" w:space="0" w:color="auto"/>
      </w:divBdr>
    </w:div>
    <w:div w:id="1893804343">
      <w:marLeft w:val="0"/>
      <w:marRight w:val="0"/>
      <w:marTop w:val="0"/>
      <w:marBottom w:val="0"/>
      <w:divBdr>
        <w:top w:val="none" w:sz="0" w:space="0" w:color="auto"/>
        <w:left w:val="none" w:sz="0" w:space="0" w:color="auto"/>
        <w:bottom w:val="none" w:sz="0" w:space="0" w:color="auto"/>
        <w:right w:val="none" w:sz="0" w:space="0" w:color="auto"/>
      </w:divBdr>
    </w:div>
    <w:div w:id="1893804344">
      <w:marLeft w:val="0"/>
      <w:marRight w:val="0"/>
      <w:marTop w:val="0"/>
      <w:marBottom w:val="0"/>
      <w:divBdr>
        <w:top w:val="none" w:sz="0" w:space="0" w:color="auto"/>
        <w:left w:val="none" w:sz="0" w:space="0" w:color="auto"/>
        <w:bottom w:val="none" w:sz="0" w:space="0" w:color="auto"/>
        <w:right w:val="none" w:sz="0" w:space="0" w:color="auto"/>
      </w:divBdr>
    </w:div>
    <w:div w:id="1893804345">
      <w:marLeft w:val="0"/>
      <w:marRight w:val="0"/>
      <w:marTop w:val="0"/>
      <w:marBottom w:val="0"/>
      <w:divBdr>
        <w:top w:val="none" w:sz="0" w:space="0" w:color="auto"/>
        <w:left w:val="none" w:sz="0" w:space="0" w:color="auto"/>
        <w:bottom w:val="none" w:sz="0" w:space="0" w:color="auto"/>
        <w:right w:val="none" w:sz="0" w:space="0" w:color="auto"/>
      </w:divBdr>
    </w:div>
    <w:div w:id="1893804346">
      <w:marLeft w:val="0"/>
      <w:marRight w:val="0"/>
      <w:marTop w:val="0"/>
      <w:marBottom w:val="0"/>
      <w:divBdr>
        <w:top w:val="none" w:sz="0" w:space="0" w:color="auto"/>
        <w:left w:val="none" w:sz="0" w:space="0" w:color="auto"/>
        <w:bottom w:val="none" w:sz="0" w:space="0" w:color="auto"/>
        <w:right w:val="none" w:sz="0" w:space="0" w:color="auto"/>
      </w:divBdr>
    </w:div>
    <w:div w:id="1893804347">
      <w:marLeft w:val="0"/>
      <w:marRight w:val="0"/>
      <w:marTop w:val="0"/>
      <w:marBottom w:val="0"/>
      <w:divBdr>
        <w:top w:val="none" w:sz="0" w:space="0" w:color="auto"/>
        <w:left w:val="none" w:sz="0" w:space="0" w:color="auto"/>
        <w:bottom w:val="none" w:sz="0" w:space="0" w:color="auto"/>
        <w:right w:val="none" w:sz="0" w:space="0" w:color="auto"/>
      </w:divBdr>
    </w:div>
    <w:div w:id="1893804348">
      <w:marLeft w:val="0"/>
      <w:marRight w:val="0"/>
      <w:marTop w:val="0"/>
      <w:marBottom w:val="0"/>
      <w:divBdr>
        <w:top w:val="none" w:sz="0" w:space="0" w:color="auto"/>
        <w:left w:val="none" w:sz="0" w:space="0" w:color="auto"/>
        <w:bottom w:val="none" w:sz="0" w:space="0" w:color="auto"/>
        <w:right w:val="none" w:sz="0" w:space="0" w:color="auto"/>
      </w:divBdr>
    </w:div>
    <w:div w:id="1893804349">
      <w:marLeft w:val="0"/>
      <w:marRight w:val="0"/>
      <w:marTop w:val="0"/>
      <w:marBottom w:val="0"/>
      <w:divBdr>
        <w:top w:val="none" w:sz="0" w:space="0" w:color="auto"/>
        <w:left w:val="none" w:sz="0" w:space="0" w:color="auto"/>
        <w:bottom w:val="none" w:sz="0" w:space="0" w:color="auto"/>
        <w:right w:val="none" w:sz="0" w:space="0" w:color="auto"/>
      </w:divBdr>
    </w:div>
    <w:div w:id="1893804350">
      <w:marLeft w:val="0"/>
      <w:marRight w:val="0"/>
      <w:marTop w:val="0"/>
      <w:marBottom w:val="0"/>
      <w:divBdr>
        <w:top w:val="none" w:sz="0" w:space="0" w:color="auto"/>
        <w:left w:val="none" w:sz="0" w:space="0" w:color="auto"/>
        <w:bottom w:val="none" w:sz="0" w:space="0" w:color="auto"/>
        <w:right w:val="none" w:sz="0" w:space="0" w:color="auto"/>
      </w:divBdr>
    </w:div>
    <w:div w:id="1893804351">
      <w:marLeft w:val="0"/>
      <w:marRight w:val="0"/>
      <w:marTop w:val="0"/>
      <w:marBottom w:val="0"/>
      <w:divBdr>
        <w:top w:val="none" w:sz="0" w:space="0" w:color="auto"/>
        <w:left w:val="none" w:sz="0" w:space="0" w:color="auto"/>
        <w:bottom w:val="none" w:sz="0" w:space="0" w:color="auto"/>
        <w:right w:val="none" w:sz="0" w:space="0" w:color="auto"/>
      </w:divBdr>
    </w:div>
    <w:div w:id="1893804352">
      <w:marLeft w:val="0"/>
      <w:marRight w:val="0"/>
      <w:marTop w:val="0"/>
      <w:marBottom w:val="0"/>
      <w:divBdr>
        <w:top w:val="none" w:sz="0" w:space="0" w:color="auto"/>
        <w:left w:val="none" w:sz="0" w:space="0" w:color="auto"/>
        <w:bottom w:val="none" w:sz="0" w:space="0" w:color="auto"/>
        <w:right w:val="none" w:sz="0" w:space="0" w:color="auto"/>
      </w:divBdr>
    </w:div>
    <w:div w:id="1893804353">
      <w:marLeft w:val="0"/>
      <w:marRight w:val="0"/>
      <w:marTop w:val="0"/>
      <w:marBottom w:val="0"/>
      <w:divBdr>
        <w:top w:val="none" w:sz="0" w:space="0" w:color="auto"/>
        <w:left w:val="none" w:sz="0" w:space="0" w:color="auto"/>
        <w:bottom w:val="none" w:sz="0" w:space="0" w:color="auto"/>
        <w:right w:val="none" w:sz="0" w:space="0" w:color="auto"/>
      </w:divBdr>
    </w:div>
    <w:div w:id="1893804354">
      <w:marLeft w:val="0"/>
      <w:marRight w:val="0"/>
      <w:marTop w:val="0"/>
      <w:marBottom w:val="0"/>
      <w:divBdr>
        <w:top w:val="none" w:sz="0" w:space="0" w:color="auto"/>
        <w:left w:val="none" w:sz="0" w:space="0" w:color="auto"/>
        <w:bottom w:val="none" w:sz="0" w:space="0" w:color="auto"/>
        <w:right w:val="none" w:sz="0" w:space="0" w:color="auto"/>
      </w:divBdr>
    </w:div>
    <w:div w:id="1893804355">
      <w:marLeft w:val="0"/>
      <w:marRight w:val="0"/>
      <w:marTop w:val="0"/>
      <w:marBottom w:val="0"/>
      <w:divBdr>
        <w:top w:val="none" w:sz="0" w:space="0" w:color="auto"/>
        <w:left w:val="none" w:sz="0" w:space="0" w:color="auto"/>
        <w:bottom w:val="none" w:sz="0" w:space="0" w:color="auto"/>
        <w:right w:val="none" w:sz="0" w:space="0" w:color="auto"/>
      </w:divBdr>
    </w:div>
    <w:div w:id="1893804356">
      <w:marLeft w:val="0"/>
      <w:marRight w:val="0"/>
      <w:marTop w:val="0"/>
      <w:marBottom w:val="0"/>
      <w:divBdr>
        <w:top w:val="none" w:sz="0" w:space="0" w:color="auto"/>
        <w:left w:val="none" w:sz="0" w:space="0" w:color="auto"/>
        <w:bottom w:val="none" w:sz="0" w:space="0" w:color="auto"/>
        <w:right w:val="none" w:sz="0" w:space="0" w:color="auto"/>
      </w:divBdr>
    </w:div>
    <w:div w:id="1893804357">
      <w:marLeft w:val="0"/>
      <w:marRight w:val="0"/>
      <w:marTop w:val="0"/>
      <w:marBottom w:val="0"/>
      <w:divBdr>
        <w:top w:val="none" w:sz="0" w:space="0" w:color="auto"/>
        <w:left w:val="none" w:sz="0" w:space="0" w:color="auto"/>
        <w:bottom w:val="none" w:sz="0" w:space="0" w:color="auto"/>
        <w:right w:val="none" w:sz="0" w:space="0" w:color="auto"/>
      </w:divBdr>
    </w:div>
    <w:div w:id="1893804358">
      <w:marLeft w:val="0"/>
      <w:marRight w:val="0"/>
      <w:marTop w:val="0"/>
      <w:marBottom w:val="0"/>
      <w:divBdr>
        <w:top w:val="none" w:sz="0" w:space="0" w:color="auto"/>
        <w:left w:val="none" w:sz="0" w:space="0" w:color="auto"/>
        <w:bottom w:val="none" w:sz="0" w:space="0" w:color="auto"/>
        <w:right w:val="none" w:sz="0" w:space="0" w:color="auto"/>
      </w:divBdr>
    </w:div>
    <w:div w:id="1893804359">
      <w:marLeft w:val="0"/>
      <w:marRight w:val="0"/>
      <w:marTop w:val="0"/>
      <w:marBottom w:val="0"/>
      <w:divBdr>
        <w:top w:val="none" w:sz="0" w:space="0" w:color="auto"/>
        <w:left w:val="none" w:sz="0" w:space="0" w:color="auto"/>
        <w:bottom w:val="none" w:sz="0" w:space="0" w:color="auto"/>
        <w:right w:val="none" w:sz="0" w:space="0" w:color="auto"/>
      </w:divBdr>
    </w:div>
    <w:div w:id="1893804360">
      <w:marLeft w:val="0"/>
      <w:marRight w:val="0"/>
      <w:marTop w:val="0"/>
      <w:marBottom w:val="0"/>
      <w:divBdr>
        <w:top w:val="none" w:sz="0" w:space="0" w:color="auto"/>
        <w:left w:val="none" w:sz="0" w:space="0" w:color="auto"/>
        <w:bottom w:val="none" w:sz="0" w:space="0" w:color="auto"/>
        <w:right w:val="none" w:sz="0" w:space="0" w:color="auto"/>
      </w:divBdr>
    </w:div>
    <w:div w:id="1893804361">
      <w:marLeft w:val="0"/>
      <w:marRight w:val="0"/>
      <w:marTop w:val="0"/>
      <w:marBottom w:val="0"/>
      <w:divBdr>
        <w:top w:val="none" w:sz="0" w:space="0" w:color="auto"/>
        <w:left w:val="none" w:sz="0" w:space="0" w:color="auto"/>
        <w:bottom w:val="none" w:sz="0" w:space="0" w:color="auto"/>
        <w:right w:val="none" w:sz="0" w:space="0" w:color="auto"/>
      </w:divBdr>
    </w:div>
    <w:div w:id="1893804362">
      <w:marLeft w:val="0"/>
      <w:marRight w:val="0"/>
      <w:marTop w:val="0"/>
      <w:marBottom w:val="0"/>
      <w:divBdr>
        <w:top w:val="none" w:sz="0" w:space="0" w:color="auto"/>
        <w:left w:val="none" w:sz="0" w:space="0" w:color="auto"/>
        <w:bottom w:val="none" w:sz="0" w:space="0" w:color="auto"/>
        <w:right w:val="none" w:sz="0" w:space="0" w:color="auto"/>
      </w:divBdr>
    </w:div>
    <w:div w:id="1893804363">
      <w:marLeft w:val="0"/>
      <w:marRight w:val="0"/>
      <w:marTop w:val="0"/>
      <w:marBottom w:val="0"/>
      <w:divBdr>
        <w:top w:val="none" w:sz="0" w:space="0" w:color="auto"/>
        <w:left w:val="none" w:sz="0" w:space="0" w:color="auto"/>
        <w:bottom w:val="none" w:sz="0" w:space="0" w:color="auto"/>
        <w:right w:val="none" w:sz="0" w:space="0" w:color="auto"/>
      </w:divBdr>
    </w:div>
    <w:div w:id="1893804364">
      <w:marLeft w:val="0"/>
      <w:marRight w:val="0"/>
      <w:marTop w:val="0"/>
      <w:marBottom w:val="0"/>
      <w:divBdr>
        <w:top w:val="none" w:sz="0" w:space="0" w:color="auto"/>
        <w:left w:val="none" w:sz="0" w:space="0" w:color="auto"/>
        <w:bottom w:val="none" w:sz="0" w:space="0" w:color="auto"/>
        <w:right w:val="none" w:sz="0" w:space="0" w:color="auto"/>
      </w:divBdr>
    </w:div>
    <w:div w:id="1893804365">
      <w:marLeft w:val="0"/>
      <w:marRight w:val="0"/>
      <w:marTop w:val="0"/>
      <w:marBottom w:val="0"/>
      <w:divBdr>
        <w:top w:val="none" w:sz="0" w:space="0" w:color="auto"/>
        <w:left w:val="none" w:sz="0" w:space="0" w:color="auto"/>
        <w:bottom w:val="none" w:sz="0" w:space="0" w:color="auto"/>
        <w:right w:val="none" w:sz="0" w:space="0" w:color="auto"/>
      </w:divBdr>
    </w:div>
    <w:div w:id="1893804366">
      <w:marLeft w:val="0"/>
      <w:marRight w:val="0"/>
      <w:marTop w:val="0"/>
      <w:marBottom w:val="0"/>
      <w:divBdr>
        <w:top w:val="none" w:sz="0" w:space="0" w:color="auto"/>
        <w:left w:val="none" w:sz="0" w:space="0" w:color="auto"/>
        <w:bottom w:val="none" w:sz="0" w:space="0" w:color="auto"/>
        <w:right w:val="none" w:sz="0" w:space="0" w:color="auto"/>
      </w:divBdr>
    </w:div>
    <w:div w:id="1893804367">
      <w:marLeft w:val="0"/>
      <w:marRight w:val="0"/>
      <w:marTop w:val="0"/>
      <w:marBottom w:val="0"/>
      <w:divBdr>
        <w:top w:val="none" w:sz="0" w:space="0" w:color="auto"/>
        <w:left w:val="none" w:sz="0" w:space="0" w:color="auto"/>
        <w:bottom w:val="none" w:sz="0" w:space="0" w:color="auto"/>
        <w:right w:val="none" w:sz="0" w:space="0" w:color="auto"/>
      </w:divBdr>
    </w:div>
    <w:div w:id="1893804368">
      <w:marLeft w:val="0"/>
      <w:marRight w:val="0"/>
      <w:marTop w:val="0"/>
      <w:marBottom w:val="0"/>
      <w:divBdr>
        <w:top w:val="none" w:sz="0" w:space="0" w:color="auto"/>
        <w:left w:val="none" w:sz="0" w:space="0" w:color="auto"/>
        <w:bottom w:val="none" w:sz="0" w:space="0" w:color="auto"/>
        <w:right w:val="none" w:sz="0" w:space="0" w:color="auto"/>
      </w:divBdr>
    </w:div>
    <w:div w:id="1956330020">
      <w:bodyDiv w:val="1"/>
      <w:marLeft w:val="0"/>
      <w:marRight w:val="0"/>
      <w:marTop w:val="0"/>
      <w:marBottom w:val="0"/>
      <w:divBdr>
        <w:top w:val="none" w:sz="0" w:space="0" w:color="auto"/>
        <w:left w:val="none" w:sz="0" w:space="0" w:color="auto"/>
        <w:bottom w:val="none" w:sz="0" w:space="0" w:color="auto"/>
        <w:right w:val="none" w:sz="0" w:space="0" w:color="auto"/>
      </w:divBdr>
    </w:div>
    <w:div w:id="1972900804">
      <w:bodyDiv w:val="1"/>
      <w:marLeft w:val="0"/>
      <w:marRight w:val="0"/>
      <w:marTop w:val="0"/>
      <w:marBottom w:val="0"/>
      <w:divBdr>
        <w:top w:val="none" w:sz="0" w:space="0" w:color="auto"/>
        <w:left w:val="none" w:sz="0" w:space="0" w:color="auto"/>
        <w:bottom w:val="none" w:sz="0" w:space="0" w:color="auto"/>
        <w:right w:val="none" w:sz="0" w:space="0" w:color="auto"/>
      </w:divBdr>
    </w:div>
    <w:div w:id="1976452015">
      <w:bodyDiv w:val="1"/>
      <w:marLeft w:val="0"/>
      <w:marRight w:val="0"/>
      <w:marTop w:val="0"/>
      <w:marBottom w:val="0"/>
      <w:divBdr>
        <w:top w:val="none" w:sz="0" w:space="0" w:color="auto"/>
        <w:left w:val="none" w:sz="0" w:space="0" w:color="auto"/>
        <w:bottom w:val="none" w:sz="0" w:space="0" w:color="auto"/>
        <w:right w:val="none" w:sz="0" w:space="0" w:color="auto"/>
      </w:divBdr>
    </w:div>
    <w:div w:id="2065760295">
      <w:bodyDiv w:val="1"/>
      <w:marLeft w:val="0"/>
      <w:marRight w:val="0"/>
      <w:marTop w:val="0"/>
      <w:marBottom w:val="0"/>
      <w:divBdr>
        <w:top w:val="none" w:sz="0" w:space="0" w:color="auto"/>
        <w:left w:val="none" w:sz="0" w:space="0" w:color="auto"/>
        <w:bottom w:val="none" w:sz="0" w:space="0" w:color="auto"/>
        <w:right w:val="none" w:sz="0" w:space="0" w:color="auto"/>
      </w:divBdr>
    </w:div>
    <w:div w:id="2108384415">
      <w:bodyDiv w:val="1"/>
      <w:marLeft w:val="0"/>
      <w:marRight w:val="0"/>
      <w:marTop w:val="0"/>
      <w:marBottom w:val="0"/>
      <w:divBdr>
        <w:top w:val="none" w:sz="0" w:space="0" w:color="auto"/>
        <w:left w:val="none" w:sz="0" w:space="0" w:color="auto"/>
        <w:bottom w:val="none" w:sz="0" w:space="0" w:color="auto"/>
        <w:right w:val="none" w:sz="0" w:space="0" w:color="auto"/>
      </w:divBdr>
    </w:div>
    <w:div w:id="2130053332">
      <w:bodyDiv w:val="1"/>
      <w:marLeft w:val="0"/>
      <w:marRight w:val="0"/>
      <w:marTop w:val="0"/>
      <w:marBottom w:val="0"/>
      <w:divBdr>
        <w:top w:val="none" w:sz="0" w:space="0" w:color="auto"/>
        <w:left w:val="none" w:sz="0" w:space="0" w:color="auto"/>
        <w:bottom w:val="none" w:sz="0" w:space="0" w:color="auto"/>
        <w:right w:val="none" w:sz="0" w:space="0" w:color="auto"/>
      </w:divBdr>
    </w:div>
    <w:div w:id="21409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47DA4-D9A6-415B-B869-24814E726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8847</Words>
  <Characters>48660</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Municipio de Guaymas, Sonora</vt:lpstr>
    </vt:vector>
  </TitlesOfParts>
  <Manager>CPC Javier Millán Cruz</Manager>
  <Company>MILLAN Contadores Públicos</Company>
  <LinksUpToDate>false</LinksUpToDate>
  <CharactersWithSpaces>57393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Municipio de Guaymas, Sonora</dc:title>
  <dc:subject>Dictamen 2014 (Dic)</dc:subject>
  <dc:creator>CPC Everardo Millán Cruz</dc:creator>
  <cp:lastModifiedBy>Angelica Villanueva</cp:lastModifiedBy>
  <cp:revision>2</cp:revision>
  <cp:lastPrinted>2021-02-13T00:58:00Z</cp:lastPrinted>
  <dcterms:created xsi:type="dcterms:W3CDTF">2021-02-13T02:34:00Z</dcterms:created>
  <dcterms:modified xsi:type="dcterms:W3CDTF">2021-02-13T02:34:00Z</dcterms:modified>
</cp:coreProperties>
</file>